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49673" w14:textId="770DB51B" w:rsidR="003147BA" w:rsidRPr="00870089" w:rsidRDefault="003147BA"/>
    <w:p w14:paraId="3946AE18" w14:textId="296429B7" w:rsidR="009B42F0" w:rsidRPr="006E615F" w:rsidRDefault="009B42F0" w:rsidP="009B42F0">
      <w:pPr>
        <w:ind w:left="2832" w:firstLine="708"/>
        <w:jc w:val="center"/>
        <w:rPr>
          <w:lang w:val="en-US"/>
        </w:rPr>
      </w:pPr>
      <w:bookmarkStart w:id="0" w:name="_Hlk102724433"/>
      <w:r w:rsidRPr="006E615F">
        <w:rPr>
          <w:lang w:val="en-US"/>
        </w:rPr>
        <w:t xml:space="preserve"> </w:t>
      </w:r>
    </w:p>
    <w:p w14:paraId="6932B654" w14:textId="77777777" w:rsidR="006E615F" w:rsidRPr="00B01F54" w:rsidRDefault="006E615F" w:rsidP="006E615F">
      <w:pPr>
        <w:jc w:val="center"/>
        <w:rPr>
          <w:b/>
          <w:sz w:val="28"/>
          <w:szCs w:val="28"/>
          <w:lang w:val="en-US"/>
        </w:rPr>
      </w:pPr>
      <w:r w:rsidRPr="00B01F54">
        <w:rPr>
          <w:b/>
          <w:sz w:val="28"/>
          <w:szCs w:val="28"/>
          <w:lang w:val="en-US"/>
        </w:rPr>
        <w:t>Technical Specification</w:t>
      </w:r>
    </w:p>
    <w:p w14:paraId="6A7347A1" w14:textId="598995C5" w:rsidR="006E58D3" w:rsidRPr="006E615F" w:rsidRDefault="006E615F" w:rsidP="006E615F">
      <w:pPr>
        <w:jc w:val="center"/>
        <w:rPr>
          <w:b/>
          <w:sz w:val="28"/>
          <w:szCs w:val="28"/>
          <w:lang w:val="en-US"/>
        </w:rPr>
      </w:pPr>
      <w:r w:rsidRPr="006E615F">
        <w:rPr>
          <w:b/>
          <w:sz w:val="28"/>
          <w:szCs w:val="28"/>
          <w:lang w:val="en-US"/>
        </w:rPr>
        <w:t>for the manufacture and supply of mining equipment intended for charging development blast holes and boreholes for the needs of the Underground Mining Operations of “</w:t>
      </w:r>
      <w:proofErr w:type="spellStart"/>
      <w:r w:rsidRPr="006E615F">
        <w:rPr>
          <w:b/>
          <w:sz w:val="28"/>
          <w:szCs w:val="28"/>
          <w:lang w:val="en-US"/>
        </w:rPr>
        <w:t>Kumtor</w:t>
      </w:r>
      <w:proofErr w:type="spellEnd"/>
      <w:r w:rsidRPr="006E615F">
        <w:rPr>
          <w:b/>
          <w:sz w:val="28"/>
          <w:szCs w:val="28"/>
          <w:lang w:val="en-US"/>
        </w:rPr>
        <w:t xml:space="preserve"> Gold Company” CJSC</w:t>
      </w:r>
    </w:p>
    <w:p w14:paraId="7EF56D86" w14:textId="77777777" w:rsidR="004C014E" w:rsidRPr="006E615F" w:rsidRDefault="004C014E" w:rsidP="006E58D3">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25"/>
        <w:gridCol w:w="7484"/>
      </w:tblGrid>
      <w:tr w:rsidR="006E615F" w14:paraId="35696DB6" w14:textId="77777777" w:rsidTr="00C303FA">
        <w:tc>
          <w:tcPr>
            <w:tcW w:w="320" w:type="pct"/>
            <w:tcBorders>
              <w:top w:val="single" w:sz="4" w:space="0" w:color="auto"/>
              <w:left w:val="single" w:sz="4" w:space="0" w:color="auto"/>
              <w:bottom w:val="single" w:sz="4" w:space="0" w:color="auto"/>
              <w:right w:val="single" w:sz="4" w:space="0" w:color="auto"/>
            </w:tcBorders>
            <w:vAlign w:val="center"/>
            <w:hideMark/>
          </w:tcPr>
          <w:p w14:paraId="76DAC4B7" w14:textId="6B47336F" w:rsidR="006E615F" w:rsidRDefault="006E615F">
            <w:pPr>
              <w:spacing w:line="256" w:lineRule="auto"/>
              <w:jc w:val="center"/>
              <w:rPr>
                <w:b/>
              </w:rPr>
            </w:pPr>
            <w:r w:rsidRPr="007B755A">
              <w:rPr>
                <w:b/>
                <w:bCs/>
                <w:lang w:val="en-US"/>
              </w:rPr>
              <w:t xml:space="preserve">Item </w:t>
            </w:r>
            <w:proofErr w:type="spellStart"/>
            <w:r w:rsidRPr="00E969FA">
              <w:rPr>
                <w:b/>
                <w:bCs/>
              </w:rPr>
              <w:t>No</w:t>
            </w:r>
            <w:proofErr w:type="spellEnd"/>
            <w:r w:rsidRPr="00E969FA">
              <w:rPr>
                <w:b/>
                <w:bCs/>
              </w:rPr>
              <w:t>.</w:t>
            </w:r>
          </w:p>
        </w:tc>
        <w:tc>
          <w:tcPr>
            <w:tcW w:w="1315" w:type="pct"/>
            <w:tcBorders>
              <w:top w:val="single" w:sz="4" w:space="0" w:color="auto"/>
              <w:left w:val="single" w:sz="4" w:space="0" w:color="auto"/>
              <w:bottom w:val="single" w:sz="4" w:space="0" w:color="auto"/>
              <w:right w:val="single" w:sz="4" w:space="0" w:color="auto"/>
            </w:tcBorders>
            <w:vAlign w:val="center"/>
            <w:hideMark/>
          </w:tcPr>
          <w:p w14:paraId="09B506FB" w14:textId="30BBD19B" w:rsidR="006E615F" w:rsidRPr="006E615F" w:rsidRDefault="006E615F">
            <w:pPr>
              <w:spacing w:line="256" w:lineRule="auto"/>
              <w:jc w:val="center"/>
              <w:rPr>
                <w:b/>
                <w:lang w:val="en-US"/>
              </w:rPr>
            </w:pPr>
            <w:r w:rsidRPr="00E969FA">
              <w:rPr>
                <w:b/>
                <w:bCs/>
                <w:lang w:val="en-US"/>
              </w:rPr>
              <w:t>List of Key Data and Requirements</w:t>
            </w:r>
          </w:p>
        </w:tc>
        <w:tc>
          <w:tcPr>
            <w:tcW w:w="3365" w:type="pct"/>
            <w:tcBorders>
              <w:top w:val="single" w:sz="4" w:space="0" w:color="auto"/>
              <w:left w:val="single" w:sz="4" w:space="0" w:color="auto"/>
              <w:bottom w:val="single" w:sz="4" w:space="0" w:color="auto"/>
              <w:right w:val="single" w:sz="4" w:space="0" w:color="auto"/>
            </w:tcBorders>
            <w:vAlign w:val="center"/>
            <w:hideMark/>
          </w:tcPr>
          <w:p w14:paraId="00D98FAC" w14:textId="2B96DB40" w:rsidR="006E615F" w:rsidRDefault="006E615F">
            <w:pPr>
              <w:spacing w:line="256" w:lineRule="auto"/>
              <w:jc w:val="center"/>
              <w:rPr>
                <w:b/>
              </w:rPr>
            </w:pPr>
            <w:proofErr w:type="spellStart"/>
            <w:r w:rsidRPr="00E969FA">
              <w:rPr>
                <w:b/>
                <w:bCs/>
              </w:rPr>
              <w:t>Key</w:t>
            </w:r>
            <w:proofErr w:type="spellEnd"/>
            <w:r w:rsidRPr="00E969FA">
              <w:rPr>
                <w:b/>
                <w:bCs/>
              </w:rPr>
              <w:t xml:space="preserve"> </w:t>
            </w:r>
            <w:proofErr w:type="spellStart"/>
            <w:r w:rsidRPr="00E969FA">
              <w:rPr>
                <w:b/>
                <w:bCs/>
              </w:rPr>
              <w:t>Data</w:t>
            </w:r>
            <w:proofErr w:type="spellEnd"/>
            <w:r w:rsidRPr="00E969FA">
              <w:rPr>
                <w:b/>
                <w:bCs/>
              </w:rPr>
              <w:t xml:space="preserve"> </w:t>
            </w:r>
            <w:proofErr w:type="spellStart"/>
            <w:r w:rsidRPr="00E969FA">
              <w:rPr>
                <w:b/>
                <w:bCs/>
              </w:rPr>
              <w:t>and</w:t>
            </w:r>
            <w:proofErr w:type="spellEnd"/>
            <w:r w:rsidRPr="00E969FA">
              <w:rPr>
                <w:b/>
                <w:bCs/>
              </w:rPr>
              <w:t xml:space="preserve"> </w:t>
            </w:r>
            <w:proofErr w:type="spellStart"/>
            <w:r w:rsidRPr="00E969FA">
              <w:rPr>
                <w:b/>
                <w:bCs/>
              </w:rPr>
              <w:t>Requirements</w:t>
            </w:r>
            <w:proofErr w:type="spellEnd"/>
          </w:p>
        </w:tc>
      </w:tr>
      <w:tr w:rsidR="006E615F" w:rsidRPr="00B01F54" w14:paraId="7A5AF07E" w14:textId="77777777" w:rsidTr="005D48B1">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64130340" w:rsidR="006E615F" w:rsidRPr="006360C9" w:rsidRDefault="006E615F" w:rsidP="005D48B1">
            <w:pPr>
              <w:spacing w:line="256" w:lineRule="auto"/>
            </w:pPr>
            <w:r w:rsidRPr="00FA194C">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20190C6B" w:rsidR="006E615F" w:rsidRPr="006360C9" w:rsidRDefault="006E615F" w:rsidP="005D48B1">
            <w:pPr>
              <w:spacing w:line="256" w:lineRule="auto"/>
            </w:pPr>
            <w:proofErr w:type="spellStart"/>
            <w:r w:rsidRPr="00FA194C">
              <w:rPr>
                <w:bCs/>
              </w:rPr>
              <w:t>Place</w:t>
            </w:r>
            <w:proofErr w:type="spellEnd"/>
            <w:r w:rsidRPr="00FA194C">
              <w:rPr>
                <w:bCs/>
              </w:rPr>
              <w:t xml:space="preserve"> </w:t>
            </w:r>
            <w:proofErr w:type="spellStart"/>
            <w:r w:rsidRPr="00FA194C">
              <w:rPr>
                <w:bCs/>
              </w:rPr>
              <w:t>of</w:t>
            </w:r>
            <w:proofErr w:type="spellEnd"/>
            <w:r w:rsidRPr="00FA194C">
              <w:rPr>
                <w:bCs/>
              </w:rPr>
              <w:t xml:space="preserve"> </w:t>
            </w:r>
            <w:proofErr w:type="spellStart"/>
            <w:r w:rsidRPr="00FA194C">
              <w:rPr>
                <w:bCs/>
              </w:rPr>
              <w:t>Delivery</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7D17AA5" w14:textId="5FC1EB70" w:rsidR="006E615F" w:rsidRPr="006E615F" w:rsidRDefault="006E615F">
            <w:pPr>
              <w:spacing w:line="256" w:lineRule="auto"/>
              <w:rPr>
                <w:lang w:val="en-US"/>
              </w:rPr>
            </w:pPr>
            <w:proofErr w:type="spellStart"/>
            <w:r w:rsidRPr="00FA194C">
              <w:rPr>
                <w:lang w:val="en-US"/>
              </w:rPr>
              <w:t>Kumtor</w:t>
            </w:r>
            <w:proofErr w:type="spellEnd"/>
            <w:r w:rsidRPr="00FA194C">
              <w:rPr>
                <w:lang w:val="en-US"/>
              </w:rPr>
              <w:t xml:space="preserve"> Gold Company CJSC, Kyrgyz Republic, </w:t>
            </w:r>
            <w:proofErr w:type="spellStart"/>
            <w:r w:rsidRPr="00FA194C">
              <w:rPr>
                <w:lang w:val="en-US"/>
              </w:rPr>
              <w:t>Balykchy</w:t>
            </w:r>
            <w:proofErr w:type="spellEnd"/>
            <w:r w:rsidRPr="00FA194C">
              <w:rPr>
                <w:lang w:val="en-US"/>
              </w:rPr>
              <w:t xml:space="preserve"> city, </w:t>
            </w:r>
            <w:proofErr w:type="spellStart"/>
            <w:r w:rsidRPr="00FA194C">
              <w:rPr>
                <w:lang w:val="en-US"/>
              </w:rPr>
              <w:t>Narynskoye</w:t>
            </w:r>
            <w:proofErr w:type="spellEnd"/>
            <w:r w:rsidRPr="00FA194C">
              <w:rPr>
                <w:lang w:val="en-US"/>
              </w:rPr>
              <w:t xml:space="preserve"> Highway, 9.</w:t>
            </w:r>
          </w:p>
        </w:tc>
      </w:tr>
      <w:tr w:rsidR="006E615F" w:rsidRPr="00B01F54" w14:paraId="161C16A4" w14:textId="77777777" w:rsidTr="005D48B1">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0EECED74" w:rsidR="006E615F" w:rsidRPr="006360C9" w:rsidRDefault="006E615F" w:rsidP="005D48B1">
            <w:pPr>
              <w:spacing w:line="256" w:lineRule="auto"/>
            </w:pPr>
            <w:r w:rsidRPr="00FA194C">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61C7B9B9" w:rsidR="006E615F" w:rsidRPr="006360C9" w:rsidRDefault="006E615F" w:rsidP="005D48B1">
            <w:pPr>
              <w:spacing w:line="256" w:lineRule="auto"/>
            </w:pPr>
            <w:proofErr w:type="spellStart"/>
            <w:r w:rsidRPr="00FA194C">
              <w:rPr>
                <w:bCs/>
              </w:rPr>
              <w:t>Customer</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58F3A55F" w14:textId="43EE4D63" w:rsidR="006E615F" w:rsidRPr="006E615F" w:rsidRDefault="006E615F">
            <w:pPr>
              <w:spacing w:line="256" w:lineRule="auto"/>
              <w:rPr>
                <w:lang w:val="en-US"/>
              </w:rPr>
            </w:pPr>
            <w:proofErr w:type="spellStart"/>
            <w:r w:rsidRPr="00FA194C">
              <w:rPr>
                <w:lang w:val="en-US"/>
              </w:rPr>
              <w:t>Kumtor</w:t>
            </w:r>
            <w:proofErr w:type="spellEnd"/>
            <w:r w:rsidRPr="00FA194C">
              <w:rPr>
                <w:lang w:val="en-US"/>
              </w:rPr>
              <w:t xml:space="preserve"> Gold Company CJSC, Underground Mining Division.</w:t>
            </w:r>
          </w:p>
        </w:tc>
      </w:tr>
      <w:tr w:rsidR="006E615F" w:rsidRPr="00B01F54" w14:paraId="44972473" w14:textId="77777777" w:rsidTr="005D48B1">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47CBBCA5" w:rsidR="006E615F" w:rsidRPr="006360C9" w:rsidRDefault="006E615F" w:rsidP="005D48B1">
            <w:pPr>
              <w:spacing w:line="256" w:lineRule="auto"/>
            </w:pPr>
            <w:r w:rsidRPr="00FA194C">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1AD87123" w:rsidR="006E615F" w:rsidRPr="006360C9" w:rsidRDefault="006E615F" w:rsidP="005D48B1">
            <w:pPr>
              <w:spacing w:line="256" w:lineRule="auto"/>
            </w:pPr>
            <w:proofErr w:type="spellStart"/>
            <w:r w:rsidRPr="00FA194C">
              <w:rPr>
                <w:bCs/>
              </w:rPr>
              <w:t>General</w:t>
            </w:r>
            <w:proofErr w:type="spellEnd"/>
            <w:r w:rsidRPr="00FA194C">
              <w:rPr>
                <w:bCs/>
              </w:rPr>
              <w:t xml:space="preserve"> </w:t>
            </w:r>
            <w:proofErr w:type="spellStart"/>
            <w:r w:rsidRPr="00FA194C">
              <w:rPr>
                <w:bCs/>
              </w:rPr>
              <w:t>Provisions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4C2A26B6" w14:textId="77777777" w:rsidR="006E615F" w:rsidRPr="006E615F" w:rsidRDefault="006E615F" w:rsidP="00922372">
            <w:pPr>
              <w:rPr>
                <w:lang w:val="en-US"/>
              </w:rPr>
            </w:pPr>
            <w:r w:rsidRPr="00FA194C">
              <w:rPr>
                <w:lang w:val="en-US"/>
              </w:rPr>
              <w:t xml:space="preserve">The subject of this Technical Specification is the manufacture and supply of </w:t>
            </w:r>
            <w:r w:rsidRPr="00FA194C">
              <w:rPr>
                <w:bCs/>
                <w:lang w:val="en-US"/>
              </w:rPr>
              <w:t>one (1)</w:t>
            </w:r>
            <w:r w:rsidRPr="00FA194C">
              <w:rPr>
                <w:lang w:val="en-US"/>
              </w:rPr>
              <w:t xml:space="preserve"> unit of underground mining equipment — a charging machine intended for charging development blast holes with </w:t>
            </w:r>
            <w:r w:rsidRPr="00FA194C">
              <w:rPr>
                <w:bCs/>
                <w:lang w:val="en-US"/>
              </w:rPr>
              <w:t>emulsion explosives (EE)</w:t>
            </w:r>
            <w:r w:rsidRPr="00FA194C">
              <w:rPr>
                <w:lang w:val="en-US"/>
              </w:rPr>
              <w:t xml:space="preserve"> during underground drifting </w:t>
            </w:r>
            <w:proofErr w:type="spellStart"/>
            <w:r w:rsidRPr="00FA194C">
              <w:rPr>
                <w:lang w:val="en-US"/>
              </w:rPr>
              <w:t>operations.The</w:t>
            </w:r>
            <w:proofErr w:type="spellEnd"/>
            <w:r w:rsidRPr="00FA194C">
              <w:rPr>
                <w:lang w:val="en-US"/>
              </w:rPr>
              <w:t xml:space="preserve"> equipment must be:</w:t>
            </w:r>
          </w:p>
          <w:p w14:paraId="081BDF6D" w14:textId="77777777" w:rsidR="006E615F" w:rsidRPr="006E615F" w:rsidRDefault="006E615F" w:rsidP="00922372">
            <w:pPr>
              <w:rPr>
                <w:lang w:val="en-US"/>
              </w:rPr>
            </w:pPr>
            <w:r w:rsidRPr="00FA194C">
              <w:rPr>
                <w:lang w:val="en-US"/>
              </w:rPr>
              <w:t>• New, never used, not refurbished, not previously dismantled;</w:t>
            </w:r>
          </w:p>
          <w:p w14:paraId="39A6FCBA" w14:textId="77777777" w:rsidR="006E615F" w:rsidRPr="006E615F" w:rsidRDefault="006E615F" w:rsidP="006E615F">
            <w:pPr>
              <w:rPr>
                <w:lang w:val="en-US"/>
              </w:rPr>
            </w:pPr>
            <w:r w:rsidRPr="00FA194C">
              <w:rPr>
                <w:lang w:val="en-US"/>
              </w:rPr>
              <w:t>• Fully ready for operation after assembly and commissioning;</w:t>
            </w:r>
          </w:p>
          <w:p w14:paraId="127599BA" w14:textId="563A513F" w:rsidR="006E615F" w:rsidRPr="006E615F" w:rsidRDefault="006E615F" w:rsidP="006E615F">
            <w:pPr>
              <w:rPr>
                <w:lang w:val="en-US"/>
              </w:rPr>
            </w:pPr>
            <w:r w:rsidRPr="00FA194C">
              <w:rPr>
                <w:lang w:val="en-US"/>
              </w:rPr>
              <w:t>• Adapted for continuous 24/7 operation in high-altitude underground mine conditions.</w:t>
            </w:r>
          </w:p>
        </w:tc>
      </w:tr>
      <w:tr w:rsidR="006E615F" w:rsidRPr="00B01F54" w14:paraId="5FEAA1BF" w14:textId="77777777" w:rsidTr="005D48B1">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271BF122" w:rsidR="006E615F" w:rsidRPr="006360C9" w:rsidRDefault="006E615F" w:rsidP="005D48B1">
            <w:pPr>
              <w:spacing w:line="256" w:lineRule="auto"/>
            </w:pPr>
            <w:r w:rsidRPr="00FA194C">
              <w:t>4</w:t>
            </w:r>
          </w:p>
        </w:tc>
        <w:tc>
          <w:tcPr>
            <w:tcW w:w="1315" w:type="pct"/>
            <w:tcBorders>
              <w:top w:val="single" w:sz="4" w:space="0" w:color="auto"/>
              <w:left w:val="single" w:sz="4" w:space="0" w:color="auto"/>
              <w:bottom w:val="single" w:sz="4" w:space="0" w:color="auto"/>
              <w:right w:val="single" w:sz="4" w:space="0" w:color="auto"/>
            </w:tcBorders>
          </w:tcPr>
          <w:p w14:paraId="0D36386A" w14:textId="3E769714" w:rsidR="006E615F" w:rsidRPr="006360C9" w:rsidRDefault="006E615F" w:rsidP="005D48B1">
            <w:pPr>
              <w:spacing w:line="256" w:lineRule="auto"/>
            </w:pPr>
            <w:proofErr w:type="spellStart"/>
            <w:r w:rsidRPr="00FA194C">
              <w:rPr>
                <w:bCs/>
              </w:rPr>
              <w:t>Geometrical</w:t>
            </w:r>
            <w:proofErr w:type="spellEnd"/>
            <w:r w:rsidRPr="00FA194C">
              <w:rPr>
                <w:bCs/>
              </w:rPr>
              <w:t xml:space="preserve"> </w:t>
            </w:r>
            <w:proofErr w:type="spellStart"/>
            <w:r w:rsidRPr="00FA194C">
              <w:rPr>
                <w:bCs/>
              </w:rPr>
              <w:t>Parameters</w:t>
            </w:r>
            <w:proofErr w:type="spellEnd"/>
            <w:r w:rsidRPr="00FA194C">
              <w:rPr>
                <w:bCs/>
              </w:rPr>
              <w:t xml:space="preserve"> </w:t>
            </w:r>
            <w:proofErr w:type="spellStart"/>
            <w:r w:rsidRPr="00FA194C">
              <w:rPr>
                <w:bCs/>
              </w:rPr>
              <w:t>of</w:t>
            </w:r>
            <w:proofErr w:type="spellEnd"/>
            <w:r w:rsidRPr="00FA194C">
              <w:rPr>
                <w:bCs/>
              </w:rPr>
              <w:t xml:space="preserve"> </w:t>
            </w:r>
            <w:proofErr w:type="spellStart"/>
            <w:r w:rsidRPr="00FA194C">
              <w:rPr>
                <w:bCs/>
              </w:rPr>
              <w:t>Workings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0A754EEF" w14:textId="77777777" w:rsidR="006E615F" w:rsidRPr="006E615F" w:rsidRDefault="006E615F" w:rsidP="00922372">
            <w:pPr>
              <w:rPr>
                <w:lang w:val="en-US"/>
              </w:rPr>
            </w:pPr>
            <w:r w:rsidRPr="00FA194C">
              <w:rPr>
                <w:lang w:val="en-US"/>
              </w:rPr>
              <w:t>Maximum height:</w:t>
            </w:r>
          </w:p>
          <w:p w14:paraId="5161E071" w14:textId="77777777" w:rsidR="006E615F" w:rsidRPr="006E615F" w:rsidRDefault="006E615F" w:rsidP="00922372">
            <w:pPr>
              <w:rPr>
                <w:lang w:val="en-US"/>
              </w:rPr>
            </w:pPr>
            <w:r w:rsidRPr="00FA194C">
              <w:rPr>
                <w:lang w:val="en-US"/>
              </w:rPr>
              <w:t>• Main workings – 5200 mm</w:t>
            </w:r>
          </w:p>
          <w:p w14:paraId="32EC430A" w14:textId="77777777" w:rsidR="006E615F" w:rsidRPr="006E615F" w:rsidRDefault="006E615F" w:rsidP="00922372">
            <w:pPr>
              <w:rPr>
                <w:lang w:val="en-US"/>
              </w:rPr>
            </w:pPr>
            <w:r w:rsidRPr="00FA194C">
              <w:rPr>
                <w:lang w:val="en-US"/>
              </w:rPr>
              <w:t>• Operational workings – 4500 mm</w:t>
            </w:r>
          </w:p>
          <w:p w14:paraId="2CD4B75E" w14:textId="77777777" w:rsidR="006E615F" w:rsidRPr="006E615F" w:rsidRDefault="006E615F" w:rsidP="00922372">
            <w:pPr>
              <w:rPr>
                <w:lang w:val="en-US"/>
              </w:rPr>
            </w:pPr>
            <w:r w:rsidRPr="00FA194C">
              <w:rPr>
                <w:lang w:val="en-US"/>
              </w:rPr>
              <w:t>Maximum width:</w:t>
            </w:r>
          </w:p>
          <w:p w14:paraId="778B57BA" w14:textId="77777777" w:rsidR="006E615F" w:rsidRPr="006E615F" w:rsidRDefault="006E615F" w:rsidP="00922372">
            <w:pPr>
              <w:rPr>
                <w:lang w:val="en-US"/>
              </w:rPr>
            </w:pPr>
            <w:r w:rsidRPr="00FA194C">
              <w:rPr>
                <w:lang w:val="en-US"/>
              </w:rPr>
              <w:t>• Main workings – 5500 mm</w:t>
            </w:r>
          </w:p>
          <w:p w14:paraId="37B17ED2" w14:textId="77777777" w:rsidR="006E615F" w:rsidRPr="006E615F" w:rsidRDefault="006E615F" w:rsidP="00922372">
            <w:pPr>
              <w:rPr>
                <w:lang w:val="en-US"/>
              </w:rPr>
            </w:pPr>
            <w:r w:rsidRPr="00FA194C">
              <w:rPr>
                <w:lang w:val="en-US"/>
              </w:rPr>
              <w:t>• Operational workings – 4500 mm</w:t>
            </w:r>
          </w:p>
          <w:p w14:paraId="2F5B08B2" w14:textId="77777777" w:rsidR="006E615F" w:rsidRPr="006E615F" w:rsidRDefault="006E615F" w:rsidP="00922372">
            <w:pPr>
              <w:rPr>
                <w:lang w:val="en-US"/>
              </w:rPr>
            </w:pPr>
            <w:r w:rsidRPr="00FA194C">
              <w:rPr>
                <w:lang w:val="en-US"/>
              </w:rPr>
              <w:t>Minimum outer turning radius – 7400 mm</w:t>
            </w:r>
          </w:p>
          <w:p w14:paraId="5269564D" w14:textId="77777777" w:rsidR="006E615F" w:rsidRPr="006E615F" w:rsidRDefault="006E615F" w:rsidP="00922372">
            <w:pPr>
              <w:rPr>
                <w:lang w:val="en-US"/>
              </w:rPr>
            </w:pPr>
            <w:r w:rsidRPr="00FA194C">
              <w:rPr>
                <w:lang w:val="en-US"/>
              </w:rPr>
              <w:t>Minimum inner turning radius – 4200 mm</w:t>
            </w:r>
          </w:p>
          <w:p w14:paraId="741EE2AB" w14:textId="2E20A64F" w:rsidR="006E615F" w:rsidRPr="006E615F" w:rsidRDefault="006E615F" w:rsidP="00DB415E">
            <w:pPr>
              <w:spacing w:line="256" w:lineRule="auto"/>
              <w:rPr>
                <w:lang w:val="en-US"/>
              </w:rPr>
            </w:pPr>
            <w:r w:rsidRPr="00FA194C">
              <w:rPr>
                <w:lang w:val="en-US"/>
              </w:rPr>
              <w:t>Maximum ramp gradient – 15%Road surface – rock.</w:t>
            </w:r>
          </w:p>
        </w:tc>
      </w:tr>
      <w:tr w:rsidR="006E615F" w:rsidRPr="006E615F" w14:paraId="054FD6FC" w14:textId="77777777" w:rsidTr="005D48B1">
        <w:trPr>
          <w:trHeight w:val="458"/>
        </w:trPr>
        <w:tc>
          <w:tcPr>
            <w:tcW w:w="320" w:type="pct"/>
            <w:tcBorders>
              <w:top w:val="single" w:sz="4" w:space="0" w:color="auto"/>
              <w:left w:val="single" w:sz="4" w:space="0" w:color="auto"/>
              <w:bottom w:val="single" w:sz="4" w:space="0" w:color="auto"/>
              <w:right w:val="single" w:sz="4" w:space="0" w:color="auto"/>
            </w:tcBorders>
          </w:tcPr>
          <w:p w14:paraId="4CB95744" w14:textId="479AFAA0" w:rsidR="006E615F" w:rsidRPr="006360C9" w:rsidRDefault="006E615F" w:rsidP="005D48B1">
            <w:pPr>
              <w:spacing w:line="256" w:lineRule="auto"/>
            </w:pPr>
            <w:r w:rsidRPr="00FA194C">
              <w:t>5</w:t>
            </w:r>
          </w:p>
        </w:tc>
        <w:tc>
          <w:tcPr>
            <w:tcW w:w="1315" w:type="pct"/>
            <w:tcBorders>
              <w:top w:val="single" w:sz="4" w:space="0" w:color="auto"/>
              <w:left w:val="single" w:sz="4" w:space="0" w:color="auto"/>
              <w:bottom w:val="single" w:sz="4" w:space="0" w:color="auto"/>
              <w:right w:val="single" w:sz="4" w:space="0" w:color="auto"/>
            </w:tcBorders>
          </w:tcPr>
          <w:p w14:paraId="7D55B56C" w14:textId="19C593A7" w:rsidR="006E615F" w:rsidRPr="006360C9" w:rsidRDefault="006E615F" w:rsidP="005D48B1">
            <w:pPr>
              <w:spacing w:line="256" w:lineRule="auto"/>
            </w:pPr>
            <w:proofErr w:type="spellStart"/>
            <w:r w:rsidRPr="00FA194C">
              <w:rPr>
                <w:bCs/>
              </w:rPr>
              <w:t>Environmental</w:t>
            </w:r>
            <w:proofErr w:type="spellEnd"/>
            <w:r w:rsidRPr="00FA194C">
              <w:rPr>
                <w:bCs/>
              </w:rPr>
              <w:t xml:space="preserve"> </w:t>
            </w:r>
            <w:proofErr w:type="spellStart"/>
            <w:r w:rsidRPr="00FA194C">
              <w:rPr>
                <w:bCs/>
              </w:rPr>
              <w:t>Conditions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5A68DED3" w14:textId="77777777" w:rsidR="006E615F" w:rsidRPr="006E615F" w:rsidRDefault="006E615F" w:rsidP="00922372">
            <w:pPr>
              <w:rPr>
                <w:lang w:val="en-US"/>
              </w:rPr>
            </w:pPr>
            <w:r w:rsidRPr="00FA194C">
              <w:rPr>
                <w:lang w:val="en-US"/>
              </w:rPr>
              <w:t>1. Elevation above sea level – up to 4000 m</w:t>
            </w:r>
          </w:p>
          <w:p w14:paraId="04392ADC" w14:textId="77777777" w:rsidR="006E615F" w:rsidRPr="00FA194C" w:rsidRDefault="006E615F" w:rsidP="00922372">
            <w:pPr>
              <w:rPr>
                <w:lang w:val="en-US"/>
              </w:rPr>
            </w:pPr>
            <w:r w:rsidRPr="00FA194C">
              <w:rPr>
                <w:lang w:val="en-US"/>
              </w:rPr>
              <w:t>2. Ambient temperature: –35°C to +40°C</w:t>
            </w:r>
          </w:p>
          <w:p w14:paraId="202DE41C" w14:textId="77777777" w:rsidR="006E615F" w:rsidRPr="00FA194C" w:rsidRDefault="006E615F" w:rsidP="00922372">
            <w:pPr>
              <w:rPr>
                <w:lang w:val="en-US"/>
              </w:rPr>
            </w:pPr>
            <w:r w:rsidRPr="00FA194C">
              <w:rPr>
                <w:lang w:val="en-US"/>
              </w:rPr>
              <w:t>3. Mine air temperature: +2°C to +5°C</w:t>
            </w:r>
          </w:p>
          <w:p w14:paraId="1B94C3C4" w14:textId="77777777" w:rsidR="006E615F" w:rsidRPr="006E615F" w:rsidRDefault="006E615F" w:rsidP="00922372">
            <w:pPr>
              <w:rPr>
                <w:lang w:val="en-US"/>
              </w:rPr>
            </w:pPr>
            <w:r w:rsidRPr="00FA194C">
              <w:rPr>
                <w:lang w:val="en-US"/>
              </w:rPr>
              <w:t>4. Humidity – approx. 70%</w:t>
            </w:r>
          </w:p>
          <w:p w14:paraId="3526F585" w14:textId="77777777" w:rsidR="006E615F" w:rsidRPr="00FA194C" w:rsidRDefault="006E615F" w:rsidP="00922372">
            <w:pPr>
              <w:rPr>
                <w:lang w:val="en-US"/>
              </w:rPr>
            </w:pPr>
            <w:r w:rsidRPr="00FA194C">
              <w:rPr>
                <w:lang w:val="en-US"/>
              </w:rPr>
              <w:t>5. Ventilation airflow: 20 m³/s</w:t>
            </w:r>
          </w:p>
          <w:p w14:paraId="32A5B573" w14:textId="77777777" w:rsidR="006E615F" w:rsidRPr="00FA194C" w:rsidRDefault="006E615F" w:rsidP="00922372">
            <w:pPr>
              <w:rPr>
                <w:lang w:val="en-US"/>
              </w:rPr>
            </w:pPr>
            <w:r w:rsidRPr="00FA194C">
              <w:rPr>
                <w:lang w:val="en-US"/>
              </w:rPr>
              <w:t>6. Water supply – technical water</w:t>
            </w:r>
          </w:p>
          <w:p w14:paraId="7A2AA7AF" w14:textId="77777777" w:rsidR="006E615F" w:rsidRPr="006E615F" w:rsidRDefault="006E615F" w:rsidP="006E615F">
            <w:pPr>
              <w:rPr>
                <w:lang w:val="en-US"/>
              </w:rPr>
            </w:pPr>
            <w:r w:rsidRPr="00FA194C">
              <w:rPr>
                <w:lang w:val="en-US"/>
              </w:rPr>
              <w:t>7. Harmful gases – none</w:t>
            </w:r>
          </w:p>
          <w:p w14:paraId="5C1DFBC0" w14:textId="516FCB9A" w:rsidR="006E615F" w:rsidRPr="006E615F" w:rsidRDefault="006E615F" w:rsidP="006E615F">
            <w:pPr>
              <w:rPr>
                <w:lang w:val="en-US"/>
              </w:rPr>
            </w:pPr>
            <w:r w:rsidRPr="00FA194C">
              <w:rPr>
                <w:lang w:val="en-US"/>
              </w:rPr>
              <w:t>8. Dust conditions – none.</w:t>
            </w:r>
          </w:p>
        </w:tc>
      </w:tr>
      <w:tr w:rsidR="006E615F" w:rsidRPr="006360C9" w14:paraId="1E23CF9E"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575F5E4F" w:rsidR="006E615F" w:rsidRPr="006360C9" w:rsidRDefault="006E615F" w:rsidP="005D48B1">
            <w:pPr>
              <w:spacing w:line="256" w:lineRule="auto"/>
            </w:pPr>
            <w:r w:rsidRPr="00FA194C">
              <w:t>6</w:t>
            </w:r>
          </w:p>
        </w:tc>
        <w:tc>
          <w:tcPr>
            <w:tcW w:w="1315" w:type="pct"/>
            <w:tcBorders>
              <w:top w:val="single" w:sz="4" w:space="0" w:color="auto"/>
              <w:left w:val="single" w:sz="4" w:space="0" w:color="auto"/>
              <w:bottom w:val="single" w:sz="4" w:space="0" w:color="auto"/>
              <w:right w:val="single" w:sz="4" w:space="0" w:color="auto"/>
            </w:tcBorders>
            <w:hideMark/>
          </w:tcPr>
          <w:p w14:paraId="6E01CD4B" w14:textId="40EAC488" w:rsidR="006E615F" w:rsidRPr="006360C9" w:rsidRDefault="006E615F" w:rsidP="005D48B1">
            <w:pPr>
              <w:spacing w:line="256" w:lineRule="auto"/>
              <w:rPr>
                <w:b/>
                <w:bCs/>
              </w:rPr>
            </w:pPr>
            <w:proofErr w:type="spellStart"/>
            <w:r w:rsidRPr="00FA194C">
              <w:rPr>
                <w:bCs/>
              </w:rPr>
              <w:t>Mining</w:t>
            </w:r>
            <w:proofErr w:type="spellEnd"/>
            <w:r w:rsidRPr="00FA194C">
              <w:rPr>
                <w:bCs/>
              </w:rPr>
              <w:t xml:space="preserve"> </w:t>
            </w:r>
            <w:proofErr w:type="spellStart"/>
            <w:r w:rsidRPr="00FA194C">
              <w:rPr>
                <w:bCs/>
              </w:rPr>
              <w:t>Equipment</w:t>
            </w:r>
            <w:proofErr w:type="spellEnd"/>
            <w:r w:rsidRPr="00FA194C">
              <w:rPr>
                <w:bCs/>
              </w:rPr>
              <w:t xml:space="preserve"> </w:t>
            </w:r>
            <w:proofErr w:type="spellStart"/>
            <w:r w:rsidRPr="00FA194C">
              <w:rPr>
                <w:bCs/>
              </w:rPr>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65919C3D" w14:textId="781A3438" w:rsidR="006E615F" w:rsidRPr="006360C9" w:rsidRDefault="006E615F" w:rsidP="001D7634">
            <w:pPr>
              <w:spacing w:after="160" w:line="276" w:lineRule="auto"/>
              <w:contextualSpacing/>
            </w:pPr>
          </w:p>
        </w:tc>
      </w:tr>
      <w:tr w:rsidR="006E615F" w:rsidRPr="00B01F54" w14:paraId="064ACB8E"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697FFD37" w:rsidR="006E615F" w:rsidRPr="006360C9" w:rsidRDefault="006E615F" w:rsidP="005D48B1">
            <w:pPr>
              <w:spacing w:line="256" w:lineRule="auto"/>
            </w:pPr>
            <w:r w:rsidRPr="00FA194C">
              <w:t>6.1</w:t>
            </w:r>
          </w:p>
        </w:tc>
        <w:tc>
          <w:tcPr>
            <w:tcW w:w="1315" w:type="pct"/>
            <w:tcBorders>
              <w:top w:val="single" w:sz="4" w:space="0" w:color="auto"/>
              <w:left w:val="single" w:sz="4" w:space="0" w:color="auto"/>
              <w:bottom w:val="single" w:sz="4" w:space="0" w:color="auto"/>
              <w:right w:val="single" w:sz="4" w:space="0" w:color="auto"/>
            </w:tcBorders>
          </w:tcPr>
          <w:p w14:paraId="7C3E6F4C" w14:textId="2AA89CE7" w:rsidR="006E615F" w:rsidRPr="006360C9" w:rsidRDefault="006E615F" w:rsidP="005D48B1">
            <w:pPr>
              <w:spacing w:line="256" w:lineRule="auto"/>
            </w:pPr>
            <w:proofErr w:type="spellStart"/>
            <w:r w:rsidRPr="00FA194C">
              <w:rPr>
                <w:bCs/>
              </w:rPr>
              <w:t>Technical</w:t>
            </w:r>
            <w:proofErr w:type="spellEnd"/>
            <w:r w:rsidRPr="00FA194C">
              <w:rPr>
                <w:bCs/>
              </w:rPr>
              <w:t xml:space="preserve"> </w:t>
            </w:r>
            <w:proofErr w:type="spellStart"/>
            <w:r w:rsidRPr="00FA194C">
              <w:rPr>
                <w:bCs/>
              </w:rPr>
              <w:t>Specifications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5FAFD40D" w14:textId="77777777" w:rsidR="006E615F" w:rsidRPr="006E615F" w:rsidRDefault="006E615F" w:rsidP="00922372">
            <w:pPr>
              <w:rPr>
                <w:lang w:val="en-US"/>
              </w:rPr>
            </w:pPr>
            <w:r w:rsidRPr="00FA194C">
              <w:rPr>
                <w:lang w:val="en-US"/>
              </w:rPr>
              <w:t>1. Model, brand, and manufacturer — subject to selection results.</w:t>
            </w:r>
          </w:p>
          <w:p w14:paraId="7766DA4D" w14:textId="77777777" w:rsidR="006E615F" w:rsidRPr="00FA194C" w:rsidRDefault="006E615F" w:rsidP="00922372">
            <w:pPr>
              <w:rPr>
                <w:lang w:val="en-US"/>
              </w:rPr>
            </w:pPr>
            <w:r w:rsidRPr="00FA194C">
              <w:rPr>
                <w:lang w:val="en-US"/>
              </w:rPr>
              <w:t>2. Tank capacity — to be determined.</w:t>
            </w:r>
          </w:p>
          <w:p w14:paraId="3FD1A52C" w14:textId="77777777" w:rsidR="006E615F" w:rsidRPr="00FA194C" w:rsidRDefault="006E615F" w:rsidP="00922372">
            <w:pPr>
              <w:rPr>
                <w:lang w:val="en-US"/>
              </w:rPr>
            </w:pPr>
            <w:r w:rsidRPr="00FA194C">
              <w:rPr>
                <w:lang w:val="en-US"/>
              </w:rPr>
              <w:t xml:space="preserve">3. Year of manufacture — </w:t>
            </w:r>
            <w:r w:rsidRPr="00FA194C">
              <w:rPr>
                <w:bCs/>
                <w:lang w:val="en-US"/>
              </w:rPr>
              <w:t>not earlier than 2025</w:t>
            </w:r>
            <w:r w:rsidRPr="00FA194C">
              <w:rPr>
                <w:lang w:val="en-US"/>
              </w:rPr>
              <w:t>.</w:t>
            </w:r>
          </w:p>
          <w:p w14:paraId="68BA63B8" w14:textId="77777777" w:rsidR="006E615F" w:rsidRPr="00FA194C" w:rsidRDefault="006E615F" w:rsidP="00922372">
            <w:pPr>
              <w:rPr>
                <w:bCs/>
                <w:lang w:val="en-US"/>
              </w:rPr>
            </w:pPr>
            <w:r w:rsidRPr="00FA194C">
              <w:rPr>
                <w:bCs/>
                <w:lang w:val="en-US"/>
              </w:rPr>
              <w:t>Engine:</w:t>
            </w:r>
          </w:p>
          <w:p w14:paraId="519088C6" w14:textId="77777777" w:rsidR="006E615F" w:rsidRPr="00FA194C" w:rsidRDefault="006E615F" w:rsidP="00922372">
            <w:pPr>
              <w:rPr>
                <w:bCs/>
                <w:lang w:val="en-US"/>
              </w:rPr>
            </w:pPr>
            <w:r w:rsidRPr="00FA194C">
              <w:rPr>
                <w:lang w:val="en-US"/>
              </w:rPr>
              <w:t xml:space="preserve">2.1 Preferred brand: </w:t>
            </w:r>
            <w:r w:rsidRPr="00FA194C">
              <w:rPr>
                <w:bCs/>
                <w:lang w:val="en-US"/>
              </w:rPr>
              <w:t xml:space="preserve">Mercedes-Benz or </w:t>
            </w:r>
            <w:proofErr w:type="spellStart"/>
            <w:r w:rsidRPr="00FA194C">
              <w:rPr>
                <w:bCs/>
                <w:lang w:val="en-US"/>
              </w:rPr>
              <w:t>Deutz</w:t>
            </w:r>
            <w:proofErr w:type="spellEnd"/>
          </w:p>
          <w:p w14:paraId="30DBE23B" w14:textId="77777777" w:rsidR="006E615F" w:rsidRPr="00FA194C" w:rsidRDefault="006E615F" w:rsidP="00922372">
            <w:pPr>
              <w:rPr>
                <w:bCs/>
                <w:lang w:val="en-US"/>
              </w:rPr>
            </w:pPr>
            <w:r w:rsidRPr="00FA194C">
              <w:rPr>
                <w:lang w:val="en-US"/>
              </w:rPr>
              <w:t xml:space="preserve">2.2 Fuel: </w:t>
            </w:r>
            <w:r w:rsidRPr="00FA194C">
              <w:rPr>
                <w:bCs/>
                <w:lang w:val="en-US"/>
              </w:rPr>
              <w:t>Diesel</w:t>
            </w:r>
          </w:p>
          <w:p w14:paraId="7E82C427" w14:textId="77777777" w:rsidR="006E615F" w:rsidRPr="00FA194C" w:rsidRDefault="006E615F" w:rsidP="00922372">
            <w:pPr>
              <w:rPr>
                <w:lang w:val="en-US"/>
              </w:rPr>
            </w:pPr>
            <w:r w:rsidRPr="00FA194C">
              <w:rPr>
                <w:lang w:val="en-US"/>
              </w:rPr>
              <w:t>2.3 Engine displacement — to be determined</w:t>
            </w:r>
          </w:p>
          <w:p w14:paraId="79ABFA62" w14:textId="77777777" w:rsidR="006E615F" w:rsidRPr="00FA194C" w:rsidRDefault="006E615F" w:rsidP="00922372">
            <w:pPr>
              <w:rPr>
                <w:lang w:val="en-US"/>
              </w:rPr>
            </w:pPr>
            <w:r w:rsidRPr="00FA194C">
              <w:rPr>
                <w:lang w:val="en-US"/>
              </w:rPr>
              <w:t>2.4 Engine power — to be determined</w:t>
            </w:r>
          </w:p>
          <w:p w14:paraId="55B1894C" w14:textId="77777777" w:rsidR="006E615F" w:rsidRPr="00FA194C" w:rsidRDefault="006E615F" w:rsidP="00922372">
            <w:pPr>
              <w:rPr>
                <w:lang w:val="en-US"/>
              </w:rPr>
            </w:pPr>
            <w:r w:rsidRPr="00FA194C">
              <w:rPr>
                <w:lang w:val="en-US"/>
              </w:rPr>
              <w:t>2.5 Turbocharger — required</w:t>
            </w:r>
          </w:p>
          <w:p w14:paraId="16ED00A7" w14:textId="77777777" w:rsidR="006E615F" w:rsidRPr="00FA194C" w:rsidRDefault="006E615F" w:rsidP="00922372">
            <w:pPr>
              <w:rPr>
                <w:lang w:val="en-US"/>
              </w:rPr>
            </w:pPr>
            <w:r w:rsidRPr="00FA194C">
              <w:rPr>
                <w:lang w:val="en-US"/>
              </w:rPr>
              <w:t>2.6 Turbo-timer (engine and turbo cooling delay system) — required</w:t>
            </w:r>
          </w:p>
          <w:p w14:paraId="1D3ECA8E" w14:textId="77777777" w:rsidR="006E615F" w:rsidRPr="00FA194C" w:rsidRDefault="006E615F" w:rsidP="00922372">
            <w:pPr>
              <w:rPr>
                <w:lang w:val="en-US"/>
              </w:rPr>
            </w:pPr>
            <w:r w:rsidRPr="00FA194C">
              <w:rPr>
                <w:lang w:val="en-US"/>
              </w:rPr>
              <w:t>2.7 Liquid cooling system — required</w:t>
            </w:r>
          </w:p>
          <w:p w14:paraId="0CED72CB" w14:textId="77777777" w:rsidR="006E615F" w:rsidRPr="00FA194C" w:rsidRDefault="006E615F" w:rsidP="00922372">
            <w:pPr>
              <w:rPr>
                <w:bCs/>
                <w:lang w:val="en-US"/>
              </w:rPr>
            </w:pPr>
            <w:r w:rsidRPr="00FA194C">
              <w:rPr>
                <w:lang w:val="en-US"/>
              </w:rPr>
              <w:t xml:space="preserve">2.8 Exhaust system: </w:t>
            </w:r>
            <w:r w:rsidRPr="00FA194C">
              <w:rPr>
                <w:bCs/>
                <w:lang w:val="en-US"/>
              </w:rPr>
              <w:t>catalytic converter and muffler</w:t>
            </w:r>
          </w:p>
          <w:p w14:paraId="0C599AFC" w14:textId="77777777" w:rsidR="006E615F" w:rsidRPr="00FA194C" w:rsidRDefault="006E615F" w:rsidP="00922372">
            <w:pPr>
              <w:rPr>
                <w:i/>
                <w:lang w:val="en-US"/>
              </w:rPr>
            </w:pPr>
            <w:r w:rsidRPr="00FA194C">
              <w:rPr>
                <w:i/>
                <w:lang w:val="en-US"/>
              </w:rPr>
              <w:t xml:space="preserve">The engine must be </w:t>
            </w:r>
            <w:r w:rsidRPr="00FA194C">
              <w:rPr>
                <w:bCs/>
                <w:i/>
                <w:lang w:val="en-US"/>
              </w:rPr>
              <w:t>approved for underground mining operation</w:t>
            </w:r>
            <w:r w:rsidRPr="00FA194C">
              <w:rPr>
                <w:i/>
                <w:lang w:val="en-US"/>
              </w:rPr>
              <w:t>.</w:t>
            </w:r>
          </w:p>
          <w:p w14:paraId="649B62BA" w14:textId="77777777" w:rsidR="006E615F" w:rsidRPr="006E615F" w:rsidRDefault="006E615F" w:rsidP="00922372">
            <w:pPr>
              <w:rPr>
                <w:i/>
                <w:lang w:val="en-US"/>
              </w:rPr>
            </w:pPr>
            <w:r w:rsidRPr="00FA194C">
              <w:rPr>
                <w:i/>
                <w:lang w:val="en-US"/>
              </w:rPr>
              <w:t xml:space="preserve">High-altitude adaptation and </w:t>
            </w:r>
            <w:r w:rsidRPr="00FA194C">
              <w:rPr>
                <w:bCs/>
                <w:i/>
                <w:lang w:val="en-US"/>
              </w:rPr>
              <w:t>arctic climate package</w:t>
            </w:r>
            <w:r w:rsidRPr="00FA194C">
              <w:rPr>
                <w:i/>
                <w:lang w:val="en-US"/>
              </w:rPr>
              <w:t xml:space="preserve"> required.</w:t>
            </w:r>
          </w:p>
          <w:p w14:paraId="0240AD73" w14:textId="382767B7" w:rsidR="006E615F" w:rsidRPr="006E615F" w:rsidRDefault="006E615F" w:rsidP="00870D34">
            <w:pPr>
              <w:pStyle w:val="a5"/>
              <w:spacing w:after="160" w:line="276" w:lineRule="auto"/>
              <w:ind w:left="360"/>
              <w:contextualSpacing/>
              <w:jc w:val="both"/>
            </w:pPr>
            <w:r w:rsidRPr="00FA194C">
              <w:rPr>
                <w:rFonts w:eastAsia="Times New Roman"/>
                <w:i/>
                <w:lang w:eastAsia="ru-RU"/>
              </w:rPr>
              <w:lastRenderedPageBreak/>
              <w:t xml:space="preserve">Designed for </w:t>
            </w:r>
            <w:r w:rsidRPr="00FA194C">
              <w:rPr>
                <w:rFonts w:eastAsia="Times New Roman"/>
                <w:bCs/>
                <w:i/>
                <w:lang w:eastAsia="ru-RU"/>
              </w:rPr>
              <w:t>continuous 24/7 operation</w:t>
            </w:r>
            <w:r w:rsidRPr="00FA194C">
              <w:rPr>
                <w:rFonts w:eastAsia="Times New Roman"/>
                <w:i/>
                <w:lang w:eastAsia="ru-RU"/>
              </w:rPr>
              <w:t>, shift duration – 11 hours, year-round.</w:t>
            </w:r>
          </w:p>
        </w:tc>
      </w:tr>
      <w:bookmarkEnd w:id="0"/>
      <w:tr w:rsidR="006E615F" w:rsidRPr="00B01F54" w14:paraId="258D2243"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7CBEBA15" w14:textId="6EBB2755" w:rsidR="006E615F" w:rsidRPr="006360C9" w:rsidRDefault="006E615F" w:rsidP="005D48B1">
            <w:pPr>
              <w:spacing w:line="256" w:lineRule="auto"/>
            </w:pPr>
            <w:r w:rsidRPr="00FA194C">
              <w:lastRenderedPageBreak/>
              <w:t>6.2</w:t>
            </w:r>
          </w:p>
        </w:tc>
        <w:tc>
          <w:tcPr>
            <w:tcW w:w="1315" w:type="pct"/>
            <w:tcBorders>
              <w:top w:val="single" w:sz="4" w:space="0" w:color="auto"/>
              <w:left w:val="single" w:sz="4" w:space="0" w:color="auto"/>
              <w:bottom w:val="single" w:sz="4" w:space="0" w:color="auto"/>
              <w:right w:val="single" w:sz="4" w:space="0" w:color="auto"/>
            </w:tcBorders>
          </w:tcPr>
          <w:p w14:paraId="3BF5B0CA" w14:textId="78E13A11" w:rsidR="006E615F" w:rsidRPr="006360C9" w:rsidRDefault="006E615F" w:rsidP="005D48B1">
            <w:pPr>
              <w:spacing w:line="256" w:lineRule="auto"/>
            </w:pPr>
            <w:proofErr w:type="spellStart"/>
            <w:r w:rsidRPr="00FA194C">
              <w:rPr>
                <w:bCs/>
              </w:rPr>
              <w:t>Electrical</w:t>
            </w:r>
            <w:proofErr w:type="spellEnd"/>
            <w:r w:rsidRPr="00FA194C">
              <w:rPr>
                <w:bCs/>
              </w:rPr>
              <w:t xml:space="preserve"> </w:t>
            </w:r>
            <w:proofErr w:type="spellStart"/>
            <w:r w:rsidRPr="00FA194C">
              <w:rPr>
                <w:bCs/>
              </w:rPr>
              <w:t>System</w:t>
            </w:r>
            <w:proofErr w:type="spellEnd"/>
            <w:r w:rsidRPr="00FA194C">
              <w:rPr>
                <w:bCs/>
              </w:rPr>
              <w:t xml:space="preserve"> </w:t>
            </w:r>
            <w:proofErr w:type="spellStart"/>
            <w:r w:rsidRPr="00FA194C">
              <w:rPr>
                <w:bCs/>
              </w:rPr>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67C520A" w14:textId="77777777" w:rsidR="006E615F" w:rsidRPr="006E615F" w:rsidRDefault="006E615F" w:rsidP="00922372">
            <w:pPr>
              <w:rPr>
                <w:lang w:val="en-US"/>
              </w:rPr>
            </w:pPr>
            <w:r w:rsidRPr="00FA194C">
              <w:rPr>
                <w:lang w:val="en-US"/>
              </w:rPr>
              <w:t>1. Network voltage – 24 V;</w:t>
            </w:r>
          </w:p>
          <w:p w14:paraId="5A641589" w14:textId="77777777" w:rsidR="006E615F" w:rsidRPr="00FA194C" w:rsidRDefault="006E615F" w:rsidP="00922372">
            <w:pPr>
              <w:rPr>
                <w:lang w:val="en-US"/>
              </w:rPr>
            </w:pPr>
            <w:r w:rsidRPr="00FA194C">
              <w:rPr>
                <w:lang w:val="en-US"/>
              </w:rPr>
              <w:t>2. Battery capacity – more than 2 units;</w:t>
            </w:r>
          </w:p>
          <w:p w14:paraId="4C9B02AF" w14:textId="77777777" w:rsidR="006E615F" w:rsidRPr="00FA194C" w:rsidRDefault="006E615F" w:rsidP="00922372">
            <w:pPr>
              <w:rPr>
                <w:lang w:val="en-US"/>
              </w:rPr>
            </w:pPr>
            <w:r w:rsidRPr="00FA194C">
              <w:rPr>
                <w:lang w:val="en-US"/>
              </w:rPr>
              <w:t>3. Yellow flashing beacon – 1 unit;</w:t>
            </w:r>
          </w:p>
          <w:p w14:paraId="71C2CC36" w14:textId="77777777" w:rsidR="006E615F" w:rsidRPr="00FA194C" w:rsidRDefault="006E615F" w:rsidP="00922372">
            <w:pPr>
              <w:rPr>
                <w:lang w:val="en-US"/>
              </w:rPr>
            </w:pPr>
            <w:r w:rsidRPr="00FA194C">
              <w:rPr>
                <w:lang w:val="en-US"/>
              </w:rPr>
              <w:t>4. LED parking lights, brake lights, turn indicators, and signal indicators;</w:t>
            </w:r>
          </w:p>
          <w:p w14:paraId="6A6FD10F" w14:textId="77777777" w:rsidR="006E615F" w:rsidRPr="006E615F" w:rsidRDefault="006E615F" w:rsidP="006E615F">
            <w:pPr>
              <w:rPr>
                <w:lang w:val="en-US"/>
              </w:rPr>
            </w:pPr>
            <w:r w:rsidRPr="00FA194C">
              <w:rPr>
                <w:lang w:val="en-US"/>
              </w:rPr>
              <w:t>5. Front and rear lighting – LED;</w:t>
            </w:r>
          </w:p>
          <w:p w14:paraId="5B8C0448" w14:textId="5EB40F94" w:rsidR="006E615F" w:rsidRPr="006E615F" w:rsidRDefault="006E615F" w:rsidP="006E615F">
            <w:pPr>
              <w:rPr>
                <w:lang w:val="en-US"/>
              </w:rPr>
            </w:pPr>
            <w:r w:rsidRPr="00FA194C">
              <w:rPr>
                <w:lang w:val="en-US"/>
              </w:rPr>
              <w:t>6. All electrical wiring must be in non-combustible and waterproof insulation.</w:t>
            </w:r>
          </w:p>
        </w:tc>
      </w:tr>
      <w:tr w:rsidR="006E615F" w:rsidRPr="00B01F54" w14:paraId="631E776C"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2BA22EE9" w14:textId="49363255" w:rsidR="006E615F" w:rsidRPr="006360C9" w:rsidRDefault="006E615F" w:rsidP="005D48B1">
            <w:pPr>
              <w:spacing w:line="256" w:lineRule="auto"/>
            </w:pPr>
            <w:r w:rsidRPr="00FA194C">
              <w:t>6.3</w:t>
            </w:r>
          </w:p>
        </w:tc>
        <w:tc>
          <w:tcPr>
            <w:tcW w:w="1315" w:type="pct"/>
            <w:tcBorders>
              <w:top w:val="single" w:sz="4" w:space="0" w:color="auto"/>
              <w:left w:val="single" w:sz="4" w:space="0" w:color="auto"/>
              <w:bottom w:val="single" w:sz="4" w:space="0" w:color="auto"/>
              <w:right w:val="single" w:sz="4" w:space="0" w:color="auto"/>
            </w:tcBorders>
          </w:tcPr>
          <w:p w14:paraId="07EE7DC9" w14:textId="0D853521" w:rsidR="006E615F" w:rsidRPr="007A6D37" w:rsidRDefault="006E615F" w:rsidP="005D48B1">
            <w:pPr>
              <w:spacing w:line="256" w:lineRule="auto"/>
              <w:rPr>
                <w:lang w:val="en-US"/>
              </w:rPr>
            </w:pPr>
            <w:proofErr w:type="spellStart"/>
            <w:r w:rsidRPr="00FA194C">
              <w:rPr>
                <w:bCs/>
              </w:rPr>
              <w:t>Load</w:t>
            </w:r>
            <w:proofErr w:type="spellEnd"/>
            <w:r w:rsidRPr="00FA194C">
              <w:rPr>
                <w:bCs/>
              </w:rPr>
              <w:t xml:space="preserve"> </w:t>
            </w:r>
            <w:proofErr w:type="spellStart"/>
            <w:r w:rsidRPr="00FA194C">
              <w:rPr>
                <w:bCs/>
              </w:rPr>
              <w:t>Capacity</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35C3307" w14:textId="10EB0754" w:rsidR="006E615F" w:rsidRPr="006E615F" w:rsidRDefault="006E615F" w:rsidP="006E615F">
            <w:pPr>
              <w:spacing w:after="160" w:line="276" w:lineRule="auto"/>
              <w:contextualSpacing/>
              <w:rPr>
                <w:lang w:val="en-US"/>
              </w:rPr>
            </w:pPr>
            <w:r w:rsidRPr="006E615F">
              <w:rPr>
                <w:lang w:val="en-US"/>
              </w:rPr>
              <w:t>1. Load capacity – to be determined by the Supplier based on equipment configuration (subject to approval by the Customer).</w:t>
            </w:r>
          </w:p>
        </w:tc>
      </w:tr>
      <w:tr w:rsidR="006E615F" w:rsidRPr="00B01F54" w14:paraId="50A44B98"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383F9937" w:rsidR="006E615F" w:rsidRPr="006360C9" w:rsidRDefault="006E615F" w:rsidP="005D48B1">
            <w:pPr>
              <w:spacing w:line="256" w:lineRule="auto"/>
            </w:pPr>
            <w:r w:rsidRPr="00FA194C">
              <w:t>6.4</w:t>
            </w:r>
          </w:p>
        </w:tc>
        <w:tc>
          <w:tcPr>
            <w:tcW w:w="1315" w:type="pct"/>
            <w:tcBorders>
              <w:top w:val="single" w:sz="4" w:space="0" w:color="auto"/>
              <w:left w:val="single" w:sz="4" w:space="0" w:color="auto"/>
              <w:bottom w:val="single" w:sz="4" w:space="0" w:color="auto"/>
              <w:right w:val="single" w:sz="4" w:space="0" w:color="auto"/>
            </w:tcBorders>
          </w:tcPr>
          <w:p w14:paraId="01A50376" w14:textId="581B2659" w:rsidR="006E615F" w:rsidRPr="006360C9" w:rsidRDefault="006E615F" w:rsidP="005D48B1">
            <w:pPr>
              <w:spacing w:line="256" w:lineRule="auto"/>
            </w:pPr>
            <w:proofErr w:type="spellStart"/>
            <w:r w:rsidRPr="00FA194C">
              <w:rPr>
                <w:bCs/>
              </w:rPr>
              <w:t>Brake</w:t>
            </w:r>
            <w:proofErr w:type="spellEnd"/>
            <w:r w:rsidRPr="00FA194C">
              <w:rPr>
                <w:bCs/>
              </w:rPr>
              <w:t xml:space="preserve"> </w:t>
            </w:r>
            <w:proofErr w:type="spellStart"/>
            <w:r w:rsidRPr="00FA194C">
              <w:rPr>
                <w:bCs/>
              </w:rPr>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54E1F984" w14:textId="77777777" w:rsidR="006E615F" w:rsidRPr="006E615F" w:rsidRDefault="006E615F" w:rsidP="006E615F">
            <w:pPr>
              <w:rPr>
                <w:lang w:val="en-US"/>
              </w:rPr>
            </w:pPr>
            <w:r w:rsidRPr="00FA194C">
              <w:rPr>
                <w:lang w:val="en-US"/>
              </w:rPr>
              <w:t>1. Service brake: sealed dual-circuit hydraulic brake system; multi-disc wet brakes on both axles;</w:t>
            </w:r>
          </w:p>
          <w:p w14:paraId="32826D35" w14:textId="7C2E1AAF" w:rsidR="006E615F" w:rsidRPr="006E615F" w:rsidRDefault="006E615F" w:rsidP="006E615F">
            <w:pPr>
              <w:rPr>
                <w:lang w:val="en-US"/>
              </w:rPr>
            </w:pPr>
            <w:r w:rsidRPr="00FA194C">
              <w:rPr>
                <w:lang w:val="en-US"/>
              </w:rPr>
              <w:t>2. Parking / emergency brake: spring-applied, hydraulically released.</w:t>
            </w:r>
          </w:p>
        </w:tc>
      </w:tr>
      <w:tr w:rsidR="006E615F" w:rsidRPr="00B01F54" w14:paraId="43538E1A"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30B1FE2A" w14:textId="7F2AFF9A" w:rsidR="006E615F" w:rsidRPr="006360C9" w:rsidRDefault="006E615F" w:rsidP="005D48B1">
            <w:pPr>
              <w:spacing w:line="256" w:lineRule="auto"/>
            </w:pPr>
            <w:r w:rsidRPr="00FA194C">
              <w:t>6.5</w:t>
            </w:r>
          </w:p>
        </w:tc>
        <w:tc>
          <w:tcPr>
            <w:tcW w:w="1315" w:type="pct"/>
            <w:tcBorders>
              <w:top w:val="single" w:sz="4" w:space="0" w:color="auto"/>
              <w:left w:val="single" w:sz="4" w:space="0" w:color="auto"/>
              <w:bottom w:val="single" w:sz="4" w:space="0" w:color="auto"/>
              <w:right w:val="single" w:sz="4" w:space="0" w:color="auto"/>
            </w:tcBorders>
          </w:tcPr>
          <w:p w14:paraId="37705572" w14:textId="28E06D5A" w:rsidR="006E615F" w:rsidRPr="006360C9" w:rsidRDefault="006E615F" w:rsidP="005D48B1">
            <w:pPr>
              <w:spacing w:line="256" w:lineRule="auto"/>
            </w:pPr>
            <w:proofErr w:type="spellStart"/>
            <w:r w:rsidRPr="00FA194C">
              <w:rPr>
                <w:bCs/>
              </w:rPr>
              <w:t>Tires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7CC10A2" w14:textId="77777777" w:rsidR="006E615F" w:rsidRPr="006E615F" w:rsidRDefault="006E615F" w:rsidP="006E615F">
            <w:pPr>
              <w:rPr>
                <w:lang w:val="en-US"/>
              </w:rPr>
            </w:pPr>
            <w:r w:rsidRPr="00FA194C">
              <w:rPr>
                <w:lang w:val="en-US"/>
              </w:rPr>
              <w:t>1. Single, pneumatic, tubeless tires, size 12.00–20 PR 20 (final size to be confirmed upon equipment selection);</w:t>
            </w:r>
          </w:p>
          <w:p w14:paraId="6B8AB520" w14:textId="2AA6EC1F" w:rsidR="006E615F" w:rsidRPr="006E615F" w:rsidRDefault="006E615F" w:rsidP="006E615F">
            <w:pPr>
              <w:rPr>
                <w:lang w:val="en-US"/>
              </w:rPr>
            </w:pPr>
            <w:r w:rsidRPr="00FA194C">
              <w:rPr>
                <w:lang w:val="en-US"/>
              </w:rPr>
              <w:t>2. Spare wheel assembly – at least 1 unit.</w:t>
            </w:r>
          </w:p>
        </w:tc>
      </w:tr>
      <w:tr w:rsidR="006E615F" w:rsidRPr="00B01F54" w14:paraId="1C68855E"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18A54EE5" w14:textId="4B5B7932" w:rsidR="006E615F" w:rsidRPr="006360C9" w:rsidRDefault="006E615F" w:rsidP="005D48B1">
            <w:pPr>
              <w:spacing w:line="256" w:lineRule="auto"/>
            </w:pPr>
            <w:r w:rsidRPr="00FA194C">
              <w:t>6.6</w:t>
            </w:r>
          </w:p>
        </w:tc>
        <w:tc>
          <w:tcPr>
            <w:tcW w:w="1315" w:type="pct"/>
            <w:tcBorders>
              <w:top w:val="single" w:sz="4" w:space="0" w:color="auto"/>
              <w:left w:val="single" w:sz="4" w:space="0" w:color="auto"/>
              <w:bottom w:val="single" w:sz="4" w:space="0" w:color="auto"/>
              <w:right w:val="single" w:sz="4" w:space="0" w:color="auto"/>
            </w:tcBorders>
          </w:tcPr>
          <w:p w14:paraId="18D0727F" w14:textId="6E9CC892" w:rsidR="006E615F" w:rsidRPr="006360C9" w:rsidRDefault="006E615F" w:rsidP="005D48B1">
            <w:pPr>
              <w:spacing w:line="256" w:lineRule="auto"/>
            </w:pPr>
            <w:proofErr w:type="spellStart"/>
            <w:r w:rsidRPr="00FA194C">
              <w:rPr>
                <w:bCs/>
              </w:rPr>
              <w:t>Steering</w:t>
            </w:r>
            <w:proofErr w:type="spellEnd"/>
            <w:r w:rsidRPr="00FA194C">
              <w:rPr>
                <w:bCs/>
              </w:rPr>
              <w:t xml:space="preserve"> </w:t>
            </w:r>
            <w:proofErr w:type="spellStart"/>
            <w:r w:rsidRPr="00FA194C">
              <w:rPr>
                <w:bCs/>
              </w:rPr>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1F117A43" w14:textId="77777777" w:rsidR="006E615F" w:rsidRPr="006E615F" w:rsidRDefault="006E615F" w:rsidP="006E615F">
            <w:pPr>
              <w:rPr>
                <w:lang w:val="en-US"/>
              </w:rPr>
            </w:pPr>
            <w:r w:rsidRPr="00FA194C">
              <w:rPr>
                <w:lang w:val="en-US"/>
              </w:rPr>
              <w:t xml:space="preserve">1. Hydraulic steering of articulated frame, </w:t>
            </w:r>
            <w:proofErr w:type="spellStart"/>
            <w:r w:rsidRPr="00FA194C">
              <w:rPr>
                <w:lang w:val="en-US"/>
              </w:rPr>
              <w:t>orbitrol</w:t>
            </w:r>
            <w:proofErr w:type="spellEnd"/>
            <w:r w:rsidRPr="00FA194C">
              <w:rPr>
                <w:lang w:val="en-US"/>
              </w:rPr>
              <w:t xml:space="preserve"> type;</w:t>
            </w:r>
          </w:p>
          <w:p w14:paraId="0FC53AAC" w14:textId="7C8C1F2C" w:rsidR="006E615F" w:rsidRPr="006E615F" w:rsidRDefault="006E615F" w:rsidP="006E615F">
            <w:pPr>
              <w:rPr>
                <w:lang w:val="en-US"/>
              </w:rPr>
            </w:pPr>
            <w:r w:rsidRPr="00FA194C">
              <w:rPr>
                <w:lang w:val="en-US"/>
              </w:rPr>
              <w:t>2. Frame articulation steering angle: ±40° (subject to approval).</w:t>
            </w:r>
          </w:p>
        </w:tc>
      </w:tr>
      <w:tr w:rsidR="006E615F" w:rsidRPr="00B01F54" w14:paraId="7A397D57"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229F86E1" w14:textId="48391182" w:rsidR="006E615F" w:rsidRPr="006360C9" w:rsidRDefault="006E615F" w:rsidP="005D48B1">
            <w:pPr>
              <w:spacing w:line="256" w:lineRule="auto"/>
            </w:pPr>
            <w:r w:rsidRPr="00FA194C">
              <w:t>6.7</w:t>
            </w:r>
          </w:p>
        </w:tc>
        <w:tc>
          <w:tcPr>
            <w:tcW w:w="1315" w:type="pct"/>
            <w:tcBorders>
              <w:top w:val="single" w:sz="4" w:space="0" w:color="auto"/>
              <w:left w:val="single" w:sz="4" w:space="0" w:color="auto"/>
              <w:bottom w:val="single" w:sz="4" w:space="0" w:color="auto"/>
              <w:right w:val="single" w:sz="4" w:space="0" w:color="auto"/>
            </w:tcBorders>
          </w:tcPr>
          <w:p w14:paraId="5D06208E" w14:textId="4A963784" w:rsidR="006E615F" w:rsidRPr="006360C9" w:rsidRDefault="006E615F" w:rsidP="005D48B1">
            <w:pPr>
              <w:spacing w:line="256" w:lineRule="auto"/>
            </w:pPr>
            <w:proofErr w:type="spellStart"/>
            <w:r w:rsidRPr="00FA194C">
              <w:rPr>
                <w:bCs/>
              </w:rPr>
              <w:t>Transmission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9F74817" w14:textId="77777777" w:rsidR="006E615F" w:rsidRPr="006E615F" w:rsidRDefault="006E615F" w:rsidP="006E615F">
            <w:pPr>
              <w:rPr>
                <w:lang w:val="en-US"/>
              </w:rPr>
            </w:pPr>
            <w:r w:rsidRPr="00FA194C">
              <w:rPr>
                <w:lang w:val="en-US"/>
              </w:rPr>
              <w:t xml:space="preserve">1. </w:t>
            </w:r>
            <w:proofErr w:type="spellStart"/>
            <w:r w:rsidRPr="00FA194C">
              <w:rPr>
                <w:lang w:val="en-US"/>
              </w:rPr>
              <w:t>Hydromechanical</w:t>
            </w:r>
            <w:proofErr w:type="spellEnd"/>
            <w:r w:rsidRPr="00FA194C">
              <w:rPr>
                <w:lang w:val="en-US"/>
              </w:rPr>
              <w:t xml:space="preserve"> transmission with hydraulic pump drive;</w:t>
            </w:r>
          </w:p>
          <w:p w14:paraId="4F1BD7FA" w14:textId="5E957996" w:rsidR="006E615F" w:rsidRPr="006E615F" w:rsidRDefault="006E615F" w:rsidP="006E615F">
            <w:pPr>
              <w:rPr>
                <w:lang w:val="en-US"/>
              </w:rPr>
            </w:pPr>
            <w:r w:rsidRPr="00FA194C">
              <w:rPr>
                <w:lang w:val="en-US"/>
              </w:rPr>
              <w:t>2. Full-time all-wheel drive.</w:t>
            </w:r>
          </w:p>
        </w:tc>
      </w:tr>
      <w:tr w:rsidR="006E615F" w:rsidRPr="00B01F54" w14:paraId="497D65DD"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1A16CB8C" w14:textId="101F3286" w:rsidR="006E615F" w:rsidRPr="006360C9" w:rsidRDefault="006E615F" w:rsidP="005D48B1">
            <w:pPr>
              <w:spacing w:line="256" w:lineRule="auto"/>
            </w:pPr>
            <w:r w:rsidRPr="00FA194C">
              <w:t>6.8</w:t>
            </w:r>
          </w:p>
        </w:tc>
        <w:tc>
          <w:tcPr>
            <w:tcW w:w="1315" w:type="pct"/>
            <w:tcBorders>
              <w:top w:val="single" w:sz="4" w:space="0" w:color="auto"/>
              <w:left w:val="single" w:sz="4" w:space="0" w:color="auto"/>
              <w:bottom w:val="single" w:sz="4" w:space="0" w:color="auto"/>
              <w:right w:val="single" w:sz="4" w:space="0" w:color="auto"/>
            </w:tcBorders>
          </w:tcPr>
          <w:p w14:paraId="778B713A" w14:textId="52BD5292" w:rsidR="006E615F" w:rsidRPr="006360C9" w:rsidRDefault="006E615F" w:rsidP="005D48B1">
            <w:pPr>
              <w:spacing w:line="256" w:lineRule="auto"/>
            </w:pPr>
            <w:proofErr w:type="spellStart"/>
            <w:r w:rsidRPr="00FA194C">
              <w:rPr>
                <w:bCs/>
              </w:rPr>
              <w:t>Hydraulic</w:t>
            </w:r>
            <w:proofErr w:type="spellEnd"/>
            <w:r w:rsidRPr="00FA194C">
              <w:rPr>
                <w:bCs/>
              </w:rPr>
              <w:t xml:space="preserve"> </w:t>
            </w:r>
            <w:proofErr w:type="spellStart"/>
            <w:r w:rsidRPr="00FA194C">
              <w:rPr>
                <w:bCs/>
              </w:rPr>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0C54B259" w14:textId="77777777" w:rsidR="006E615F" w:rsidRPr="006E615F" w:rsidRDefault="006E615F" w:rsidP="00922372">
            <w:pPr>
              <w:rPr>
                <w:lang w:val="en-US"/>
              </w:rPr>
            </w:pPr>
            <w:r w:rsidRPr="00FA194C">
              <w:rPr>
                <w:lang w:val="en-US"/>
              </w:rPr>
              <w:t>1. Variable displacement pumps (for steering and boom) – model and brand to be determined;</w:t>
            </w:r>
          </w:p>
          <w:p w14:paraId="284ABC20" w14:textId="77777777" w:rsidR="006E615F" w:rsidRPr="00FA194C" w:rsidRDefault="006E615F" w:rsidP="00922372">
            <w:pPr>
              <w:rPr>
                <w:lang w:val="en-US"/>
              </w:rPr>
            </w:pPr>
            <w:r w:rsidRPr="00FA194C">
              <w:rPr>
                <w:lang w:val="en-US"/>
              </w:rPr>
              <w:t>2. Pump capacity – to be determined;</w:t>
            </w:r>
          </w:p>
          <w:p w14:paraId="561FEF84" w14:textId="77777777" w:rsidR="006E615F" w:rsidRPr="00FA194C" w:rsidRDefault="006E615F" w:rsidP="00922372">
            <w:pPr>
              <w:rPr>
                <w:lang w:val="en-US"/>
              </w:rPr>
            </w:pPr>
            <w:r w:rsidRPr="00FA194C">
              <w:rPr>
                <w:lang w:val="en-US"/>
              </w:rPr>
              <w:t>3. Oil tank volume – as provided by the manufacturer;</w:t>
            </w:r>
          </w:p>
          <w:p w14:paraId="74C82919" w14:textId="77777777" w:rsidR="006E615F" w:rsidRPr="00B01F54" w:rsidRDefault="006E615F" w:rsidP="006E615F">
            <w:pPr>
              <w:rPr>
                <w:lang w:val="en-US"/>
              </w:rPr>
            </w:pPr>
            <w:r w:rsidRPr="00FA194C">
              <w:rPr>
                <w:lang w:val="en-US"/>
              </w:rPr>
              <w:t>4. Oil filtration on return line;</w:t>
            </w:r>
          </w:p>
          <w:p w14:paraId="3B83C731" w14:textId="3DDDA0D7" w:rsidR="006E615F" w:rsidRPr="006E615F" w:rsidRDefault="006E615F" w:rsidP="006E615F">
            <w:pPr>
              <w:rPr>
                <w:lang w:val="en-US"/>
              </w:rPr>
            </w:pPr>
            <w:r w:rsidRPr="00FA194C">
              <w:rPr>
                <w:lang w:val="en-US"/>
              </w:rPr>
              <w:t>5. Indicators for oil level, filtration, and temperature.</w:t>
            </w:r>
          </w:p>
        </w:tc>
      </w:tr>
      <w:tr w:rsidR="006E615F" w:rsidRPr="00B01F54" w14:paraId="37DD0F6A" w14:textId="77777777" w:rsidTr="005D48B1">
        <w:trPr>
          <w:trHeight w:val="350"/>
        </w:trPr>
        <w:tc>
          <w:tcPr>
            <w:tcW w:w="320" w:type="pct"/>
            <w:tcBorders>
              <w:top w:val="single" w:sz="4" w:space="0" w:color="auto"/>
              <w:left w:val="single" w:sz="4" w:space="0" w:color="auto"/>
              <w:bottom w:val="single" w:sz="4" w:space="0" w:color="auto"/>
              <w:right w:val="single" w:sz="4" w:space="0" w:color="auto"/>
            </w:tcBorders>
          </w:tcPr>
          <w:p w14:paraId="3B9BF117" w14:textId="30997242" w:rsidR="006E615F" w:rsidRPr="006360C9" w:rsidRDefault="006E615F" w:rsidP="005D48B1">
            <w:pPr>
              <w:spacing w:line="256" w:lineRule="auto"/>
            </w:pPr>
            <w:r w:rsidRPr="00FA194C">
              <w:t>6.9</w:t>
            </w:r>
          </w:p>
        </w:tc>
        <w:tc>
          <w:tcPr>
            <w:tcW w:w="1315" w:type="pct"/>
            <w:tcBorders>
              <w:top w:val="single" w:sz="4" w:space="0" w:color="auto"/>
              <w:left w:val="single" w:sz="4" w:space="0" w:color="auto"/>
              <w:bottom w:val="single" w:sz="4" w:space="0" w:color="auto"/>
              <w:right w:val="single" w:sz="4" w:space="0" w:color="auto"/>
            </w:tcBorders>
          </w:tcPr>
          <w:p w14:paraId="687CDBBD" w14:textId="4FD9C8DA" w:rsidR="006E615F" w:rsidRPr="006E615F" w:rsidRDefault="006E615F" w:rsidP="005D48B1">
            <w:pPr>
              <w:spacing w:line="256" w:lineRule="auto"/>
              <w:rPr>
                <w:lang w:val="en-US"/>
              </w:rPr>
            </w:pPr>
            <w:r w:rsidRPr="00FA194C">
              <w:rPr>
                <w:bCs/>
                <w:lang w:val="en-US"/>
              </w:rPr>
              <w:t>Hydraulic Lifting Platform (Operator Basket)</w:t>
            </w:r>
          </w:p>
        </w:tc>
        <w:tc>
          <w:tcPr>
            <w:tcW w:w="3365" w:type="pct"/>
            <w:tcBorders>
              <w:top w:val="single" w:sz="4" w:space="0" w:color="auto"/>
              <w:left w:val="single" w:sz="4" w:space="0" w:color="auto"/>
              <w:bottom w:val="single" w:sz="4" w:space="0" w:color="auto"/>
              <w:right w:val="single" w:sz="4" w:space="0" w:color="auto"/>
            </w:tcBorders>
            <w:vAlign w:val="center"/>
          </w:tcPr>
          <w:p w14:paraId="6DCDB185" w14:textId="77777777" w:rsidR="006E615F" w:rsidRPr="006E615F" w:rsidRDefault="006E615F" w:rsidP="00922372">
            <w:pPr>
              <w:rPr>
                <w:lang w:val="en-US"/>
              </w:rPr>
            </w:pPr>
            <w:r w:rsidRPr="00FA194C">
              <w:rPr>
                <w:lang w:val="en-US"/>
              </w:rPr>
              <w:t>Hydraulic lifting platform (basket) intended for safe placement of operators when charging blast holes located in the roof or upper sidewalls of the working area.</w:t>
            </w:r>
          </w:p>
          <w:p w14:paraId="07201F80" w14:textId="77777777" w:rsidR="006E615F" w:rsidRPr="006E615F" w:rsidRDefault="006E615F" w:rsidP="00922372">
            <w:pPr>
              <w:rPr>
                <w:lang w:val="en-US"/>
              </w:rPr>
            </w:pPr>
            <w:r w:rsidRPr="00FA194C">
              <w:rPr>
                <w:lang w:val="en-US"/>
              </w:rPr>
              <w:t>• Installed on the front or rear side of the chassis (as agreed with the Customer);</w:t>
            </w:r>
          </w:p>
          <w:p w14:paraId="76651F6E" w14:textId="77777777" w:rsidR="006E615F" w:rsidRPr="006E615F" w:rsidRDefault="006E615F" w:rsidP="00922372">
            <w:pPr>
              <w:rPr>
                <w:lang w:val="en-US"/>
              </w:rPr>
            </w:pPr>
            <w:r w:rsidRPr="00FA194C">
              <w:rPr>
                <w:lang w:val="en-US"/>
              </w:rPr>
              <w:t>• The design must provide maximum visibility of the charging area and stability during elevated work;</w:t>
            </w:r>
          </w:p>
          <w:p w14:paraId="2073A611" w14:textId="77777777" w:rsidR="006E615F" w:rsidRPr="006E615F" w:rsidRDefault="006E615F" w:rsidP="00922372">
            <w:pPr>
              <w:rPr>
                <w:lang w:val="en-US"/>
              </w:rPr>
            </w:pPr>
            <w:r w:rsidRPr="00FA194C">
              <w:rPr>
                <w:lang w:val="en-US"/>
              </w:rPr>
              <w:t>• Lift height must comply with the cross-section parameters specified in Section 4;</w:t>
            </w:r>
          </w:p>
          <w:p w14:paraId="0FB68B42" w14:textId="77777777" w:rsidR="006E615F" w:rsidRPr="006E615F" w:rsidRDefault="006E615F" w:rsidP="00922372">
            <w:pPr>
              <w:rPr>
                <w:lang w:val="en-US"/>
              </w:rPr>
            </w:pPr>
            <w:r w:rsidRPr="00FA194C">
              <w:rPr>
                <w:lang w:val="en-US"/>
              </w:rPr>
              <w:t>• Drive: hydraulic, equipped with rupture protection valves;</w:t>
            </w:r>
          </w:p>
          <w:p w14:paraId="6909157A" w14:textId="77777777" w:rsidR="006E615F" w:rsidRPr="006E615F" w:rsidRDefault="006E615F" w:rsidP="00922372">
            <w:pPr>
              <w:rPr>
                <w:lang w:val="en-US"/>
              </w:rPr>
            </w:pPr>
            <w:r w:rsidRPr="00FA194C">
              <w:rPr>
                <w:lang w:val="en-US"/>
              </w:rPr>
              <w:t>• Load capacity: up to 500 kg;</w:t>
            </w:r>
          </w:p>
          <w:p w14:paraId="1C89D37F" w14:textId="77777777" w:rsidR="006E615F" w:rsidRPr="006E615F" w:rsidRDefault="006E615F" w:rsidP="00922372">
            <w:pPr>
              <w:rPr>
                <w:lang w:val="en-US"/>
              </w:rPr>
            </w:pPr>
            <w:r w:rsidRPr="00FA194C">
              <w:rPr>
                <w:lang w:val="en-US"/>
              </w:rPr>
              <w:t>• Dual control: from operator cabin and from basket;</w:t>
            </w:r>
          </w:p>
          <w:p w14:paraId="6E83715F" w14:textId="77777777" w:rsidR="006E615F" w:rsidRPr="006E615F" w:rsidRDefault="006E615F" w:rsidP="00922372">
            <w:pPr>
              <w:rPr>
                <w:lang w:val="en-US"/>
              </w:rPr>
            </w:pPr>
            <w:r w:rsidRPr="00FA194C">
              <w:rPr>
                <w:lang w:val="en-US"/>
              </w:rPr>
              <w:t>• Protective canopy above the basket to shield operators from small rock fragments and liquid drips (must be removable if necessary);</w:t>
            </w:r>
          </w:p>
          <w:p w14:paraId="43A1393B" w14:textId="77777777" w:rsidR="006E615F" w:rsidRPr="006E615F" w:rsidRDefault="006E615F" w:rsidP="00922372">
            <w:pPr>
              <w:rPr>
                <w:lang w:val="en-US"/>
              </w:rPr>
            </w:pPr>
            <w:r w:rsidRPr="00FA194C">
              <w:rPr>
                <w:lang w:val="en-US"/>
              </w:rPr>
              <w:t>• Safety railing, handrails, toe-boards, anti-slip platform surface;• Emergency descent function in case of pressure loss;</w:t>
            </w:r>
          </w:p>
          <w:p w14:paraId="1906E071" w14:textId="1B1D5FAE" w:rsidR="006E615F" w:rsidRPr="006E615F" w:rsidRDefault="006E615F" w:rsidP="00646D50">
            <w:pPr>
              <w:spacing w:after="160" w:line="276" w:lineRule="auto"/>
              <w:contextualSpacing/>
              <w:rPr>
                <w:lang w:val="en-US"/>
              </w:rPr>
            </w:pPr>
            <w:r w:rsidRPr="00FA194C">
              <w:rPr>
                <w:lang w:val="en-US"/>
              </w:rPr>
              <w:t>• All components must be explosion-proof and permitted for underground mining use.</w:t>
            </w:r>
          </w:p>
        </w:tc>
      </w:tr>
      <w:tr w:rsidR="006E615F" w:rsidRPr="006360C9" w14:paraId="336FC52C"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04B70D11" w14:textId="18712176" w:rsidR="006E615F" w:rsidRPr="006360C9" w:rsidRDefault="006E615F" w:rsidP="005D48B1">
            <w:pPr>
              <w:spacing w:line="256" w:lineRule="auto"/>
            </w:pPr>
            <w:r w:rsidRPr="00FA194C">
              <w:t>6.10</w:t>
            </w:r>
          </w:p>
        </w:tc>
        <w:tc>
          <w:tcPr>
            <w:tcW w:w="1315" w:type="pct"/>
            <w:tcBorders>
              <w:top w:val="single" w:sz="4" w:space="0" w:color="auto"/>
              <w:left w:val="single" w:sz="4" w:space="0" w:color="auto"/>
              <w:bottom w:val="single" w:sz="4" w:space="0" w:color="auto"/>
              <w:right w:val="single" w:sz="4" w:space="0" w:color="auto"/>
            </w:tcBorders>
          </w:tcPr>
          <w:p w14:paraId="7D7CE564" w14:textId="4BF0EF60" w:rsidR="006E615F" w:rsidRPr="006360C9" w:rsidRDefault="006E615F" w:rsidP="005D48B1">
            <w:pPr>
              <w:spacing w:line="256" w:lineRule="auto"/>
            </w:pPr>
            <w:proofErr w:type="spellStart"/>
            <w:r w:rsidRPr="00FA194C">
              <w:rPr>
                <w:bCs/>
              </w:rPr>
              <w:t>Fire</w:t>
            </w:r>
            <w:proofErr w:type="spellEnd"/>
            <w:r w:rsidRPr="00FA194C">
              <w:rPr>
                <w:bCs/>
              </w:rPr>
              <w:t xml:space="preserve"> </w:t>
            </w:r>
            <w:proofErr w:type="spellStart"/>
            <w:r w:rsidRPr="00FA194C">
              <w:rPr>
                <w:bCs/>
              </w:rPr>
              <w:t>Protection</w:t>
            </w:r>
            <w:proofErr w:type="spellEnd"/>
            <w:r w:rsidRPr="00FA194C">
              <w:rPr>
                <w:bCs/>
              </w:rPr>
              <w:t xml:space="preserve"> </w:t>
            </w:r>
            <w:proofErr w:type="spellStart"/>
            <w:r w:rsidRPr="00FA194C">
              <w:rPr>
                <w:bCs/>
              </w:rPr>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498E4C32" w14:textId="77777777" w:rsidR="006E615F" w:rsidRPr="006E615F" w:rsidRDefault="006E615F" w:rsidP="006E615F">
            <w:pPr>
              <w:rPr>
                <w:lang w:val="en-US"/>
              </w:rPr>
            </w:pPr>
            <w:r w:rsidRPr="00FA194C">
              <w:rPr>
                <w:lang w:val="en-US"/>
              </w:rPr>
              <w:t>1. Automatic fire suppression system – required;</w:t>
            </w:r>
          </w:p>
          <w:p w14:paraId="3B793194" w14:textId="730DFD4B" w:rsidR="006E615F" w:rsidRPr="006360C9" w:rsidRDefault="006E615F" w:rsidP="006E615F">
            <w:r w:rsidRPr="00FA194C">
              <w:rPr>
                <w:lang w:val="en-US"/>
              </w:rPr>
              <w:t xml:space="preserve">2. </w:t>
            </w:r>
            <w:r w:rsidRPr="00FA194C">
              <w:t>Portable fire extinguishers – required.</w:t>
            </w:r>
          </w:p>
        </w:tc>
      </w:tr>
      <w:tr w:rsidR="006E615F" w:rsidRPr="00B01F54" w14:paraId="22508A2B"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512AFF4C" w14:textId="2A6CF4E9" w:rsidR="006E615F" w:rsidRPr="006360C9" w:rsidRDefault="006E615F" w:rsidP="005D48B1">
            <w:pPr>
              <w:spacing w:line="256" w:lineRule="auto"/>
            </w:pPr>
            <w:r w:rsidRPr="00FA194C">
              <w:t>6.11</w:t>
            </w:r>
          </w:p>
        </w:tc>
        <w:tc>
          <w:tcPr>
            <w:tcW w:w="1315" w:type="pct"/>
            <w:tcBorders>
              <w:top w:val="single" w:sz="4" w:space="0" w:color="auto"/>
              <w:left w:val="single" w:sz="4" w:space="0" w:color="auto"/>
              <w:bottom w:val="single" w:sz="4" w:space="0" w:color="auto"/>
              <w:right w:val="single" w:sz="4" w:space="0" w:color="auto"/>
            </w:tcBorders>
          </w:tcPr>
          <w:p w14:paraId="7990E1DE" w14:textId="5E1330C9" w:rsidR="006E615F" w:rsidRPr="006360C9" w:rsidRDefault="006E615F" w:rsidP="005D48B1">
            <w:pPr>
              <w:spacing w:line="256" w:lineRule="auto"/>
            </w:pPr>
            <w:proofErr w:type="spellStart"/>
            <w:r w:rsidRPr="00FA194C">
              <w:rPr>
                <w:bCs/>
              </w:rPr>
              <w:t>Operator</w:t>
            </w:r>
            <w:proofErr w:type="spellEnd"/>
            <w:r w:rsidRPr="00FA194C">
              <w:rPr>
                <w:bCs/>
              </w:rPr>
              <w:t xml:space="preserve"> </w:t>
            </w:r>
            <w:proofErr w:type="spellStart"/>
            <w:r w:rsidRPr="00FA194C">
              <w:rPr>
                <w:bCs/>
              </w:rPr>
              <w:t>Cabin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62B22C7" w14:textId="77777777" w:rsidR="006E615F" w:rsidRPr="006E615F" w:rsidRDefault="006E615F" w:rsidP="00922372">
            <w:pPr>
              <w:rPr>
                <w:lang w:val="en-US"/>
              </w:rPr>
            </w:pPr>
            <w:r w:rsidRPr="00FA194C">
              <w:rPr>
                <w:lang w:val="en-US"/>
              </w:rPr>
              <w:t>1. Enclosed cabin; protection against falling objects and rollover (ISO 3449 / ISO 3471), ROPS and FOPS compliant;</w:t>
            </w:r>
          </w:p>
          <w:p w14:paraId="2FE20A08" w14:textId="77777777" w:rsidR="006E615F" w:rsidRPr="00FA194C" w:rsidRDefault="006E615F" w:rsidP="00922372">
            <w:pPr>
              <w:rPr>
                <w:lang w:val="en-US"/>
              </w:rPr>
            </w:pPr>
            <w:r w:rsidRPr="00FA194C">
              <w:rPr>
                <w:lang w:val="en-US"/>
              </w:rPr>
              <w:t>2. Driver’s seat with T-shaped backrest, pneumatic suspension, and 3-point safety belt;</w:t>
            </w:r>
          </w:p>
          <w:p w14:paraId="0DA7914D" w14:textId="77777777" w:rsidR="006E615F" w:rsidRPr="00FA194C" w:rsidRDefault="006E615F" w:rsidP="00922372">
            <w:pPr>
              <w:rPr>
                <w:lang w:val="en-US"/>
              </w:rPr>
            </w:pPr>
            <w:r w:rsidRPr="00FA194C">
              <w:rPr>
                <w:highlight w:val="green"/>
                <w:lang w:val="en-US"/>
              </w:rPr>
              <w:t>3.</w:t>
            </w:r>
            <w:r w:rsidRPr="00FA194C">
              <w:rPr>
                <w:lang w:val="en-US"/>
              </w:rPr>
              <w:t xml:space="preserve"> Heating and air conditioning – required;</w:t>
            </w:r>
          </w:p>
          <w:p w14:paraId="707DF9E2" w14:textId="77777777" w:rsidR="006E615F" w:rsidRPr="00FA194C" w:rsidRDefault="006E615F" w:rsidP="00922372">
            <w:pPr>
              <w:rPr>
                <w:lang w:val="en-US"/>
              </w:rPr>
            </w:pPr>
            <w:r w:rsidRPr="00FA194C">
              <w:rPr>
                <w:lang w:val="en-US"/>
              </w:rPr>
              <w:t xml:space="preserve">4. Multifunctional display showing: speed, RPM, operating hours, fluid </w:t>
            </w:r>
            <w:r w:rsidRPr="00FA194C">
              <w:rPr>
                <w:lang w:val="en-US"/>
              </w:rPr>
              <w:lastRenderedPageBreak/>
              <w:t>levels, temperature, pressure, alarms, fault codes, etc.;</w:t>
            </w:r>
          </w:p>
          <w:p w14:paraId="2BE834CF" w14:textId="77777777" w:rsidR="006E615F" w:rsidRPr="00FA194C" w:rsidRDefault="006E615F" w:rsidP="00922372">
            <w:pPr>
              <w:rPr>
                <w:lang w:val="en-US"/>
              </w:rPr>
            </w:pPr>
            <w:r w:rsidRPr="00FA194C">
              <w:rPr>
                <w:lang w:val="en-US"/>
              </w:rPr>
              <w:t>5. Two rear-view mirrors;</w:t>
            </w:r>
          </w:p>
          <w:p w14:paraId="063EBDA6" w14:textId="77777777" w:rsidR="006E615F" w:rsidRPr="00FA194C" w:rsidRDefault="006E615F" w:rsidP="00922372">
            <w:pPr>
              <w:rPr>
                <w:lang w:val="en-US"/>
              </w:rPr>
            </w:pPr>
            <w:r w:rsidRPr="00FA194C">
              <w:rPr>
                <w:lang w:val="en-US"/>
              </w:rPr>
              <w:t>6. Rear-view camera;</w:t>
            </w:r>
          </w:p>
          <w:p w14:paraId="46360AFE" w14:textId="2FFE319E" w:rsidR="006E615F" w:rsidRPr="006E615F" w:rsidRDefault="006E615F" w:rsidP="00BE602A">
            <w:pPr>
              <w:pStyle w:val="a5"/>
              <w:spacing w:line="276" w:lineRule="auto"/>
              <w:ind w:left="256"/>
              <w:jc w:val="both"/>
            </w:pPr>
            <w:r w:rsidRPr="00FA194C">
              <w:rPr>
                <w:rFonts w:eastAsia="Times New Roman"/>
                <w:lang w:eastAsia="ru-RU"/>
              </w:rPr>
              <w:t xml:space="preserve">Control markings and labels in </w:t>
            </w:r>
            <w:r w:rsidRPr="00FA194C">
              <w:rPr>
                <w:rFonts w:eastAsia="Times New Roman"/>
                <w:bCs/>
                <w:lang w:eastAsia="ru-RU"/>
              </w:rPr>
              <w:t>Russian language</w:t>
            </w:r>
            <w:r w:rsidRPr="00FA194C">
              <w:rPr>
                <w:rFonts w:eastAsia="Times New Roman"/>
                <w:lang w:eastAsia="ru-RU"/>
              </w:rPr>
              <w:t>.</w:t>
            </w:r>
          </w:p>
        </w:tc>
      </w:tr>
      <w:tr w:rsidR="006E615F" w:rsidRPr="006360C9" w14:paraId="1F7917DD"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7856BE04" w14:textId="4B2CF4A5" w:rsidR="006E615F" w:rsidRPr="006360C9" w:rsidRDefault="006E615F" w:rsidP="005D48B1">
            <w:pPr>
              <w:spacing w:line="256" w:lineRule="auto"/>
            </w:pPr>
            <w:r w:rsidRPr="00FA194C">
              <w:lastRenderedPageBreak/>
              <w:t>6.12</w:t>
            </w:r>
          </w:p>
        </w:tc>
        <w:tc>
          <w:tcPr>
            <w:tcW w:w="1315" w:type="pct"/>
            <w:tcBorders>
              <w:top w:val="single" w:sz="4" w:space="0" w:color="auto"/>
              <w:left w:val="single" w:sz="4" w:space="0" w:color="auto"/>
              <w:bottom w:val="single" w:sz="4" w:space="0" w:color="auto"/>
              <w:right w:val="single" w:sz="4" w:space="0" w:color="auto"/>
            </w:tcBorders>
          </w:tcPr>
          <w:p w14:paraId="32C48C53" w14:textId="50D025C6" w:rsidR="006E615F" w:rsidRPr="006360C9" w:rsidRDefault="006E615F" w:rsidP="005D48B1">
            <w:pPr>
              <w:spacing w:line="256" w:lineRule="auto"/>
            </w:pPr>
            <w:proofErr w:type="spellStart"/>
            <w:r w:rsidRPr="00FA194C">
              <w:rPr>
                <w:bCs/>
              </w:rPr>
              <w:t>Lubrication</w:t>
            </w:r>
            <w:proofErr w:type="spellEnd"/>
            <w:r w:rsidRPr="00FA194C">
              <w:rPr>
                <w:bCs/>
              </w:rPr>
              <w:t xml:space="preserve"> </w:t>
            </w:r>
            <w:proofErr w:type="spellStart"/>
            <w:r w:rsidRPr="00FA194C">
              <w:rPr>
                <w:bCs/>
              </w:rPr>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9482325" w14:textId="01D103FC" w:rsidR="006E615F" w:rsidRPr="006360C9" w:rsidRDefault="006E615F" w:rsidP="00870D34">
            <w:pPr>
              <w:spacing w:line="276" w:lineRule="auto"/>
            </w:pPr>
            <w:proofErr w:type="spellStart"/>
            <w:r w:rsidRPr="00FA194C">
              <w:t>Centralized</w:t>
            </w:r>
            <w:proofErr w:type="spellEnd"/>
            <w:r w:rsidRPr="00FA194C">
              <w:t xml:space="preserve"> </w:t>
            </w:r>
            <w:proofErr w:type="spellStart"/>
            <w:r w:rsidRPr="00FA194C">
              <w:t>lubrication</w:t>
            </w:r>
            <w:proofErr w:type="spellEnd"/>
            <w:r w:rsidRPr="00FA194C">
              <w:t xml:space="preserve"> </w:t>
            </w:r>
            <w:proofErr w:type="spellStart"/>
            <w:r w:rsidRPr="00FA194C">
              <w:t>system</w:t>
            </w:r>
            <w:proofErr w:type="spellEnd"/>
            <w:r w:rsidRPr="00FA194C">
              <w:t>.</w:t>
            </w:r>
          </w:p>
        </w:tc>
      </w:tr>
      <w:tr w:rsidR="006E615F" w:rsidRPr="00B01F54" w14:paraId="534A5C2B"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6F69AB82" w14:textId="74B83E55" w:rsidR="006E615F" w:rsidRPr="006360C9" w:rsidRDefault="006E615F" w:rsidP="005D48B1">
            <w:pPr>
              <w:spacing w:line="256" w:lineRule="auto"/>
            </w:pPr>
            <w:r w:rsidRPr="00FA194C">
              <w:t>7</w:t>
            </w:r>
          </w:p>
        </w:tc>
        <w:tc>
          <w:tcPr>
            <w:tcW w:w="1315" w:type="pct"/>
            <w:tcBorders>
              <w:top w:val="single" w:sz="4" w:space="0" w:color="auto"/>
              <w:left w:val="single" w:sz="4" w:space="0" w:color="auto"/>
              <w:bottom w:val="single" w:sz="4" w:space="0" w:color="auto"/>
              <w:right w:val="single" w:sz="4" w:space="0" w:color="auto"/>
            </w:tcBorders>
          </w:tcPr>
          <w:p w14:paraId="43E58EBD" w14:textId="3028C259" w:rsidR="006E615F" w:rsidRPr="006E615F" w:rsidRDefault="006E615F" w:rsidP="005D48B1">
            <w:pPr>
              <w:spacing w:line="256" w:lineRule="auto"/>
              <w:rPr>
                <w:b/>
                <w:bCs/>
                <w:lang w:val="en-US"/>
              </w:rPr>
            </w:pPr>
            <w:r w:rsidRPr="00FA194C">
              <w:rPr>
                <w:b/>
                <w:bCs/>
                <w:lang w:val="en-US"/>
              </w:rPr>
              <w:t>Requirements for the Mixing and Charging Unit (MCU)</w:t>
            </w:r>
          </w:p>
        </w:tc>
        <w:tc>
          <w:tcPr>
            <w:tcW w:w="3365" w:type="pct"/>
            <w:tcBorders>
              <w:top w:val="single" w:sz="4" w:space="0" w:color="auto"/>
              <w:left w:val="single" w:sz="4" w:space="0" w:color="auto"/>
              <w:bottom w:val="single" w:sz="4" w:space="0" w:color="auto"/>
              <w:right w:val="single" w:sz="4" w:space="0" w:color="auto"/>
            </w:tcBorders>
            <w:vAlign w:val="center"/>
          </w:tcPr>
          <w:p w14:paraId="58A1D3E2" w14:textId="77777777" w:rsidR="006E615F" w:rsidRPr="006E615F" w:rsidRDefault="006E615F" w:rsidP="00870D34">
            <w:pPr>
              <w:spacing w:line="276" w:lineRule="auto"/>
              <w:rPr>
                <w:lang w:val="en-US"/>
              </w:rPr>
            </w:pPr>
          </w:p>
        </w:tc>
      </w:tr>
      <w:tr w:rsidR="006E615F" w:rsidRPr="00B01F54" w14:paraId="563B9688"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6938820D" w14:textId="79DD6394" w:rsidR="006E615F" w:rsidRDefault="006E615F" w:rsidP="005D48B1">
            <w:pPr>
              <w:spacing w:line="256" w:lineRule="auto"/>
            </w:pPr>
            <w:r w:rsidRPr="00FA194C">
              <w:t>7.1</w:t>
            </w:r>
          </w:p>
        </w:tc>
        <w:tc>
          <w:tcPr>
            <w:tcW w:w="1315" w:type="pct"/>
            <w:tcBorders>
              <w:top w:val="single" w:sz="4" w:space="0" w:color="auto"/>
              <w:left w:val="single" w:sz="4" w:space="0" w:color="auto"/>
              <w:bottom w:val="single" w:sz="4" w:space="0" w:color="auto"/>
              <w:right w:val="single" w:sz="4" w:space="0" w:color="auto"/>
            </w:tcBorders>
          </w:tcPr>
          <w:p w14:paraId="37E20D02" w14:textId="2CC4F8F3" w:rsidR="006E615F" w:rsidRPr="00795525" w:rsidRDefault="006E615F" w:rsidP="005D48B1">
            <w:pPr>
              <w:spacing w:line="256" w:lineRule="auto"/>
            </w:pPr>
            <w:proofErr w:type="spellStart"/>
            <w:r w:rsidRPr="00FA194C">
              <w:rPr>
                <w:bCs/>
              </w:rPr>
              <w:t>General</w:t>
            </w:r>
            <w:proofErr w:type="spellEnd"/>
            <w:r w:rsidRPr="00FA194C">
              <w:rPr>
                <w:bCs/>
              </w:rPr>
              <w:t xml:space="preserve"> </w:t>
            </w:r>
            <w:proofErr w:type="spellStart"/>
            <w:r w:rsidRPr="00FA194C">
              <w:rPr>
                <w:bCs/>
              </w:rPr>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619C8DC" w14:textId="6397760C" w:rsidR="006E615F" w:rsidRPr="006E615F" w:rsidRDefault="006E615F" w:rsidP="00795525">
            <w:pPr>
              <w:spacing w:line="276" w:lineRule="auto"/>
              <w:jc w:val="both"/>
              <w:rPr>
                <w:lang w:val="en-US"/>
              </w:rPr>
            </w:pPr>
            <w:r w:rsidRPr="00FA194C">
              <w:rPr>
                <w:lang w:val="en-US"/>
              </w:rPr>
              <w:t xml:space="preserve">The mixing and charging unit with </w:t>
            </w:r>
            <w:proofErr w:type="spellStart"/>
            <w:r w:rsidRPr="00FA194C">
              <w:rPr>
                <w:lang w:val="en-US"/>
              </w:rPr>
              <w:t>hypercharging</w:t>
            </w:r>
            <w:proofErr w:type="spellEnd"/>
            <w:r w:rsidRPr="00FA194C">
              <w:rPr>
                <w:lang w:val="en-US"/>
              </w:rPr>
              <w:t xml:space="preserve"> drive is intended for preparation, dosing, and charging of development blast holes and explosive boreholes with emulsion explosives (EE) during underground mining </w:t>
            </w:r>
            <w:proofErr w:type="spellStart"/>
            <w:r w:rsidRPr="00FA194C">
              <w:rPr>
                <w:lang w:val="en-US"/>
              </w:rPr>
              <w:t>operations.The</w:t>
            </w:r>
            <w:proofErr w:type="spellEnd"/>
            <w:r w:rsidRPr="00FA194C">
              <w:rPr>
                <w:lang w:val="en-US"/>
              </w:rPr>
              <w:t xml:space="preserve"> equipment must ensure high-precision component feeding, real-time control of explosive density, and automated dosing.</w:t>
            </w:r>
          </w:p>
        </w:tc>
      </w:tr>
      <w:tr w:rsidR="006E615F" w:rsidRPr="00B01F54" w14:paraId="0B840E0C"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408BA5D6" w14:textId="2AF1C03E" w:rsidR="006E615F" w:rsidRDefault="006E615F" w:rsidP="005D48B1">
            <w:pPr>
              <w:spacing w:line="256" w:lineRule="auto"/>
            </w:pPr>
            <w:r w:rsidRPr="00FA194C">
              <w:t>7.2</w:t>
            </w:r>
          </w:p>
        </w:tc>
        <w:tc>
          <w:tcPr>
            <w:tcW w:w="1315" w:type="pct"/>
            <w:tcBorders>
              <w:top w:val="single" w:sz="4" w:space="0" w:color="auto"/>
              <w:left w:val="single" w:sz="4" w:space="0" w:color="auto"/>
              <w:bottom w:val="single" w:sz="4" w:space="0" w:color="auto"/>
              <w:right w:val="single" w:sz="4" w:space="0" w:color="auto"/>
            </w:tcBorders>
          </w:tcPr>
          <w:p w14:paraId="4865CCB2" w14:textId="2C6CC836" w:rsidR="006E615F" w:rsidRPr="00795525" w:rsidRDefault="006E615F" w:rsidP="005D48B1">
            <w:pPr>
              <w:spacing w:line="256" w:lineRule="auto"/>
            </w:pPr>
            <w:proofErr w:type="spellStart"/>
            <w:r w:rsidRPr="00FA194C">
              <w:rPr>
                <w:bCs/>
              </w:rPr>
              <w:t>Main</w:t>
            </w:r>
            <w:proofErr w:type="spellEnd"/>
            <w:r w:rsidRPr="00FA194C">
              <w:rPr>
                <w:bCs/>
              </w:rPr>
              <w:t xml:space="preserve"> </w:t>
            </w:r>
            <w:proofErr w:type="spellStart"/>
            <w:r w:rsidRPr="00FA194C">
              <w:rPr>
                <w:bCs/>
              </w:rPr>
              <w:t>Performance</w:t>
            </w:r>
            <w:proofErr w:type="spellEnd"/>
            <w:r w:rsidRPr="00FA194C">
              <w:rPr>
                <w:bCs/>
              </w:rPr>
              <w:t xml:space="preserve"> </w:t>
            </w:r>
            <w:proofErr w:type="spellStart"/>
            <w:r w:rsidRPr="00FA194C">
              <w:rPr>
                <w:bCs/>
              </w:rPr>
              <w:t>Characteristics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40FEC03" w14:textId="77777777" w:rsidR="006E615F" w:rsidRPr="006E615F" w:rsidRDefault="006E615F" w:rsidP="00922372">
            <w:pPr>
              <w:rPr>
                <w:lang w:val="en-US"/>
              </w:rPr>
            </w:pPr>
            <w:r w:rsidRPr="00FA194C">
              <w:rPr>
                <w:lang w:val="en-US"/>
              </w:rPr>
              <w:t>• Output rate of finished explosive: adjustable 40–120 kg/min;</w:t>
            </w:r>
          </w:p>
          <w:p w14:paraId="21DE2D1F" w14:textId="77777777" w:rsidR="006E615F" w:rsidRPr="00FA194C" w:rsidRDefault="006E615F" w:rsidP="00922372">
            <w:pPr>
              <w:rPr>
                <w:lang w:val="en-US"/>
              </w:rPr>
            </w:pPr>
            <w:r w:rsidRPr="00FA194C">
              <w:rPr>
                <w:lang w:val="en-US"/>
              </w:rPr>
              <w:t>• Stable dosing at 40–60 kg/min is mandatory;</w:t>
            </w:r>
          </w:p>
          <w:p w14:paraId="6375C5AB" w14:textId="77777777" w:rsidR="006E615F" w:rsidRPr="00FA194C" w:rsidRDefault="006E615F" w:rsidP="00922372">
            <w:pPr>
              <w:rPr>
                <w:lang w:val="en-US"/>
              </w:rPr>
            </w:pPr>
            <w:r w:rsidRPr="00FA194C">
              <w:rPr>
                <w:lang w:val="en-US"/>
              </w:rPr>
              <w:t>• Accuracy: emulsion ±2%, reagents ±1%, final explosive density ±0.03 g/cm³;</w:t>
            </w:r>
          </w:p>
          <w:p w14:paraId="382D0EEF" w14:textId="77777777" w:rsidR="006E615F" w:rsidRPr="00FA194C" w:rsidRDefault="006E615F" w:rsidP="00922372">
            <w:pPr>
              <w:rPr>
                <w:lang w:val="en-US"/>
              </w:rPr>
            </w:pPr>
            <w:r w:rsidRPr="00FA194C">
              <w:rPr>
                <w:lang w:val="en-US"/>
              </w:rPr>
              <w:t>• Pump module: screw/plunger type, wetted components AISI 316, seals PTFE/FKM/EPDM as chemically compatible;</w:t>
            </w:r>
          </w:p>
          <w:p w14:paraId="33A2AA30" w14:textId="77777777" w:rsidR="006E615F" w:rsidRPr="00FA194C" w:rsidRDefault="006E615F" w:rsidP="00922372">
            <w:pPr>
              <w:rPr>
                <w:lang w:val="en-US"/>
              </w:rPr>
            </w:pPr>
            <w:r w:rsidRPr="00FA194C">
              <w:rPr>
                <w:lang w:val="en-US"/>
              </w:rPr>
              <w:t>• Sensitization type: gas-generation using sodium nitrite and acid activator;</w:t>
            </w:r>
          </w:p>
          <w:p w14:paraId="0267B23B" w14:textId="77777777" w:rsidR="006E615F" w:rsidRPr="00FA194C" w:rsidRDefault="006E615F" w:rsidP="00922372">
            <w:pPr>
              <w:rPr>
                <w:lang w:val="en-US"/>
              </w:rPr>
            </w:pPr>
            <w:r w:rsidRPr="00FA194C">
              <w:rPr>
                <w:lang w:val="en-US"/>
              </w:rPr>
              <w:t>• Adjustable density range of the finished explosive: 0.8–1.25 g/cm³;</w:t>
            </w:r>
          </w:p>
          <w:p w14:paraId="5F2D3D26" w14:textId="77777777" w:rsidR="006E615F" w:rsidRPr="00FA194C" w:rsidRDefault="006E615F" w:rsidP="00922372">
            <w:pPr>
              <w:rPr>
                <w:lang w:val="en-US"/>
              </w:rPr>
            </w:pPr>
            <w:r w:rsidRPr="00FA194C">
              <w:rPr>
                <w:lang w:val="en-US"/>
              </w:rPr>
              <w:t>• Delivery pressure: not less than 4.0 MPa;</w:t>
            </w:r>
          </w:p>
          <w:p w14:paraId="658FD217" w14:textId="77777777" w:rsidR="006E615F" w:rsidRPr="00FA194C" w:rsidRDefault="006E615F" w:rsidP="00922372">
            <w:pPr>
              <w:rPr>
                <w:lang w:val="en-US"/>
              </w:rPr>
            </w:pPr>
            <w:r w:rsidRPr="00FA194C">
              <w:rPr>
                <w:lang w:val="en-US"/>
              </w:rPr>
              <w:t>• Delivery hose: length 40 m, optional 60/80 m, coil or drum configuration;</w:t>
            </w:r>
          </w:p>
          <w:p w14:paraId="597BB3CA" w14:textId="77777777" w:rsidR="006E615F" w:rsidRPr="00FA194C" w:rsidRDefault="006E615F" w:rsidP="00922372">
            <w:pPr>
              <w:rPr>
                <w:lang w:val="en-US"/>
              </w:rPr>
            </w:pPr>
            <w:r w:rsidRPr="00FA194C">
              <w:rPr>
                <w:lang w:val="en-US"/>
              </w:rPr>
              <w:t>• Blast hole diameter: from 43 mm to 64 mm;</w:t>
            </w:r>
          </w:p>
          <w:p w14:paraId="79AD3AC0" w14:textId="77777777" w:rsidR="006E615F" w:rsidRPr="00FA194C" w:rsidRDefault="006E615F" w:rsidP="00922372">
            <w:pPr>
              <w:rPr>
                <w:lang w:val="en-US"/>
              </w:rPr>
            </w:pPr>
            <w:r w:rsidRPr="00FA194C">
              <w:rPr>
                <w:lang w:val="en-US"/>
              </w:rPr>
              <w:t>• Borehole diameter: up to 102 mm;</w:t>
            </w:r>
          </w:p>
          <w:p w14:paraId="3DAA63A2" w14:textId="77777777" w:rsidR="00B01F54" w:rsidRPr="00B01F54" w:rsidRDefault="006E615F" w:rsidP="00B01F54">
            <w:pPr>
              <w:rPr>
                <w:lang w:val="en-US"/>
              </w:rPr>
            </w:pPr>
            <w:r w:rsidRPr="00FA194C">
              <w:rPr>
                <w:lang w:val="en-US"/>
              </w:rPr>
              <w:t>• Length of charged holes and boreholes: from 1 to 30 m;</w:t>
            </w:r>
          </w:p>
          <w:p w14:paraId="046AAD39" w14:textId="4CBD222E" w:rsidR="006E615F" w:rsidRPr="00B01F54" w:rsidRDefault="006E615F" w:rsidP="00B01F54">
            <w:pPr>
              <w:rPr>
                <w:lang w:val="en-US"/>
              </w:rPr>
            </w:pPr>
            <w:bookmarkStart w:id="1" w:name="_GoBack"/>
            <w:bookmarkEnd w:id="1"/>
            <w:r w:rsidRPr="00B01F54">
              <w:rPr>
                <w:lang w:val="en-US"/>
              </w:rPr>
              <w:t xml:space="preserve">• Operating cycle and modes: explosive feeding module, dosage system adjustable by mass/volume along </w:t>
            </w:r>
            <w:proofErr w:type="gramStart"/>
            <w:r w:rsidRPr="00B01F54">
              <w:rPr>
                <w:lang w:val="en-US"/>
              </w:rPr>
              <w:t>hole</w:t>
            </w:r>
            <w:proofErr w:type="gramEnd"/>
            <w:r w:rsidRPr="00B01F54">
              <w:rPr>
                <w:lang w:val="en-US"/>
              </w:rPr>
              <w:t xml:space="preserve"> depth, ability to set pauses and programmable charging modes.</w:t>
            </w:r>
          </w:p>
        </w:tc>
      </w:tr>
      <w:tr w:rsidR="006E615F" w:rsidRPr="00B01F54" w14:paraId="640513EA"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767DA9FF" w14:textId="74D7F556" w:rsidR="006E615F" w:rsidRDefault="006E615F" w:rsidP="005D48B1">
            <w:pPr>
              <w:spacing w:line="256" w:lineRule="auto"/>
            </w:pPr>
            <w:r w:rsidRPr="00FA194C">
              <w:t>7.3</w:t>
            </w:r>
          </w:p>
        </w:tc>
        <w:tc>
          <w:tcPr>
            <w:tcW w:w="1315" w:type="pct"/>
            <w:tcBorders>
              <w:top w:val="single" w:sz="4" w:space="0" w:color="auto"/>
              <w:left w:val="single" w:sz="4" w:space="0" w:color="auto"/>
              <w:bottom w:val="single" w:sz="4" w:space="0" w:color="auto"/>
              <w:right w:val="single" w:sz="4" w:space="0" w:color="auto"/>
            </w:tcBorders>
          </w:tcPr>
          <w:p w14:paraId="4DEF85A9" w14:textId="409CBE22" w:rsidR="006E615F" w:rsidRPr="00795525" w:rsidRDefault="006E615F" w:rsidP="005D48B1">
            <w:pPr>
              <w:spacing w:line="256" w:lineRule="auto"/>
            </w:pPr>
            <w:proofErr w:type="spellStart"/>
            <w:r w:rsidRPr="00FA194C">
              <w:rPr>
                <w:bCs/>
              </w:rPr>
              <w:t>Design</w:t>
            </w:r>
            <w:proofErr w:type="spellEnd"/>
            <w:r w:rsidRPr="00FA194C">
              <w:rPr>
                <w:bCs/>
              </w:rPr>
              <w:t xml:space="preserve"> </w:t>
            </w:r>
            <w:proofErr w:type="spellStart"/>
            <w:r w:rsidRPr="00FA194C">
              <w:rPr>
                <w:bCs/>
              </w:rPr>
              <w:t>Configuration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506EDAE0" w14:textId="77777777" w:rsidR="006E615F" w:rsidRPr="006E615F" w:rsidRDefault="006E615F" w:rsidP="00922372">
            <w:pPr>
              <w:rPr>
                <w:lang w:val="en-US"/>
              </w:rPr>
            </w:pPr>
            <w:r w:rsidRPr="00FA194C">
              <w:rPr>
                <w:lang w:val="en-US"/>
              </w:rPr>
              <w:t>Storage tank for emulsion matrix — 1000–2000 L;</w:t>
            </w:r>
          </w:p>
          <w:p w14:paraId="47CFB0C5" w14:textId="77777777" w:rsidR="006E615F" w:rsidRPr="006E615F" w:rsidRDefault="006E615F" w:rsidP="00922372">
            <w:pPr>
              <w:rPr>
                <w:lang w:val="en-US"/>
              </w:rPr>
            </w:pPr>
            <w:r w:rsidRPr="00FA194C">
              <w:rPr>
                <w:lang w:val="en-US"/>
              </w:rPr>
              <w:t>Storage tanks for sensitizers (gas reagents) — 2 tanks up to 40 L each;</w:t>
            </w:r>
          </w:p>
          <w:p w14:paraId="05BD56E7" w14:textId="77777777" w:rsidR="006E615F" w:rsidRPr="006E615F" w:rsidRDefault="006E615F" w:rsidP="00922372">
            <w:pPr>
              <w:rPr>
                <w:lang w:val="en-US"/>
              </w:rPr>
            </w:pPr>
            <w:r w:rsidRPr="00FA194C">
              <w:rPr>
                <w:lang w:val="en-US"/>
              </w:rPr>
              <w:t>Water tank for system flushing — 100 L;</w:t>
            </w:r>
          </w:p>
          <w:p w14:paraId="4BBB8D85" w14:textId="77777777" w:rsidR="006E615F" w:rsidRPr="006E615F" w:rsidRDefault="006E615F" w:rsidP="00922372">
            <w:pPr>
              <w:rPr>
                <w:lang w:val="en-US"/>
              </w:rPr>
            </w:pPr>
            <w:r w:rsidRPr="00FA194C">
              <w:rPr>
                <w:lang w:val="en-US"/>
              </w:rPr>
              <w:t>All wetted components — stainless steel (AISI 304/316);Charging hose drum;</w:t>
            </w:r>
          </w:p>
          <w:p w14:paraId="75310A98" w14:textId="77777777" w:rsidR="006E615F" w:rsidRPr="006E615F" w:rsidRDefault="006E615F" w:rsidP="00922372">
            <w:pPr>
              <w:rPr>
                <w:lang w:val="en-US"/>
              </w:rPr>
            </w:pPr>
            <w:r w:rsidRPr="00FA194C">
              <w:rPr>
                <w:lang w:val="en-US"/>
              </w:rPr>
              <w:t>Charging hose length up to 40 m;</w:t>
            </w:r>
          </w:p>
          <w:p w14:paraId="75705CE8" w14:textId="77777777" w:rsidR="006E615F" w:rsidRPr="006E615F" w:rsidRDefault="006E615F" w:rsidP="00922372">
            <w:pPr>
              <w:rPr>
                <w:lang w:val="en-US"/>
              </w:rPr>
            </w:pPr>
            <w:r w:rsidRPr="00FA194C">
              <w:rPr>
                <w:lang w:val="en-US"/>
              </w:rPr>
              <w:t>Quick-release fittings for flushing and maintenance;</w:t>
            </w:r>
          </w:p>
          <w:p w14:paraId="72A91B80" w14:textId="77777777" w:rsidR="006E615F" w:rsidRPr="006E615F" w:rsidRDefault="006E615F" w:rsidP="00922372">
            <w:pPr>
              <w:rPr>
                <w:lang w:val="en-US"/>
              </w:rPr>
            </w:pPr>
            <w:r w:rsidRPr="00FA194C">
              <w:rPr>
                <w:lang w:val="en-US"/>
              </w:rPr>
              <w:t>Electrical equipment protection — IP65;All cables and connectors — moisture-resistant and vibration-protected;</w:t>
            </w:r>
          </w:p>
          <w:p w14:paraId="5C90FB01" w14:textId="77777777" w:rsidR="006E615F" w:rsidRPr="006E615F" w:rsidRDefault="006E615F" w:rsidP="00922372">
            <w:pPr>
              <w:rPr>
                <w:lang w:val="en-US"/>
              </w:rPr>
            </w:pPr>
            <w:r w:rsidRPr="00FA194C">
              <w:rPr>
                <w:lang w:val="en-US"/>
              </w:rPr>
              <w:t>Replacement of pumps and filters permitted without disassembly of the entire unit;</w:t>
            </w:r>
          </w:p>
          <w:p w14:paraId="40FA38CB" w14:textId="77777777" w:rsidR="006E615F" w:rsidRPr="006E615F" w:rsidRDefault="006E615F" w:rsidP="00922372">
            <w:pPr>
              <w:rPr>
                <w:lang w:val="en-US"/>
              </w:rPr>
            </w:pPr>
            <w:r w:rsidRPr="00FA194C">
              <w:rPr>
                <w:lang w:val="en-US"/>
              </w:rPr>
              <w:t>Seals and hoses must be resistant to nitrites, emulsifiers, and acid activators.</w:t>
            </w:r>
          </w:p>
          <w:p w14:paraId="5A619F02" w14:textId="77777777" w:rsidR="006E615F" w:rsidRPr="006E615F" w:rsidRDefault="006E615F" w:rsidP="00922372">
            <w:pPr>
              <w:rPr>
                <w:lang w:val="en-US"/>
              </w:rPr>
            </w:pPr>
            <w:r w:rsidRPr="00FA194C">
              <w:rPr>
                <w:lang w:val="en-US"/>
              </w:rPr>
              <w:t>Installation of the mixing and charging module may be:</w:t>
            </w:r>
          </w:p>
          <w:p w14:paraId="6E1DF2B4" w14:textId="77777777" w:rsidR="006E615F" w:rsidRPr="006E615F" w:rsidRDefault="006E615F" w:rsidP="00922372">
            <w:pPr>
              <w:rPr>
                <w:lang w:val="en-US"/>
              </w:rPr>
            </w:pPr>
            <w:r w:rsidRPr="00FA194C">
              <w:rPr>
                <w:lang w:val="en-US"/>
              </w:rPr>
              <w:t>• centered on chassis — for optimal load distribution and stability on inclines;</w:t>
            </w:r>
          </w:p>
          <w:p w14:paraId="0DF4E193" w14:textId="77777777" w:rsidR="006E615F" w:rsidRPr="00FA194C" w:rsidRDefault="006E615F" w:rsidP="00922372">
            <w:pPr>
              <w:rPr>
                <w:lang w:val="en-US"/>
              </w:rPr>
            </w:pPr>
            <w:r w:rsidRPr="00FA194C">
              <w:rPr>
                <w:lang w:val="en-US"/>
              </w:rPr>
              <w:t xml:space="preserve">• </w:t>
            </w:r>
            <w:proofErr w:type="gramStart"/>
            <w:r w:rsidRPr="00FA194C">
              <w:rPr>
                <w:lang w:val="en-US"/>
              </w:rPr>
              <w:t>rear-mounted</w:t>
            </w:r>
            <w:proofErr w:type="gramEnd"/>
            <w:r w:rsidRPr="00FA194C">
              <w:rPr>
                <w:lang w:val="en-US"/>
              </w:rPr>
              <w:t xml:space="preserve"> — if required by equipment layout and to ensure optimal charging radius.</w:t>
            </w:r>
          </w:p>
          <w:p w14:paraId="78E77F21" w14:textId="067E7363" w:rsidR="006E615F" w:rsidRPr="006E615F" w:rsidRDefault="006E615F" w:rsidP="003026F6">
            <w:pPr>
              <w:spacing w:line="276" w:lineRule="auto"/>
              <w:jc w:val="both"/>
              <w:rPr>
                <w:lang w:val="en-US"/>
              </w:rPr>
            </w:pPr>
            <w:r w:rsidRPr="00FA194C">
              <w:rPr>
                <w:lang w:val="en-US"/>
              </w:rPr>
              <w:t>Configuration (center or rear) must be approved by the Customer.</w:t>
            </w:r>
          </w:p>
        </w:tc>
      </w:tr>
      <w:tr w:rsidR="006E615F" w:rsidRPr="00B01F54" w14:paraId="66FC9EA2"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240F15F6" w14:textId="4AFFF818" w:rsidR="006E615F" w:rsidRDefault="006E615F" w:rsidP="005D48B1">
            <w:pPr>
              <w:spacing w:line="256" w:lineRule="auto"/>
            </w:pPr>
            <w:r w:rsidRPr="00FA194C">
              <w:t>7.4</w:t>
            </w:r>
          </w:p>
        </w:tc>
        <w:tc>
          <w:tcPr>
            <w:tcW w:w="1315" w:type="pct"/>
            <w:tcBorders>
              <w:top w:val="single" w:sz="4" w:space="0" w:color="auto"/>
              <w:left w:val="single" w:sz="4" w:space="0" w:color="auto"/>
              <w:bottom w:val="single" w:sz="4" w:space="0" w:color="auto"/>
              <w:right w:val="single" w:sz="4" w:space="0" w:color="auto"/>
            </w:tcBorders>
          </w:tcPr>
          <w:p w14:paraId="71CA54FC" w14:textId="46BD3A40" w:rsidR="006E615F" w:rsidRPr="00795525" w:rsidRDefault="006E615F" w:rsidP="005D48B1">
            <w:pPr>
              <w:spacing w:line="256" w:lineRule="auto"/>
            </w:pPr>
            <w:proofErr w:type="spellStart"/>
            <w:r w:rsidRPr="00FA194C">
              <w:rPr>
                <w:bCs/>
              </w:rPr>
              <w:t>Control</w:t>
            </w:r>
            <w:proofErr w:type="spellEnd"/>
            <w:r w:rsidRPr="00FA194C">
              <w:rPr>
                <w:bCs/>
              </w:rPr>
              <w:t xml:space="preserve"> </w:t>
            </w:r>
            <w:proofErr w:type="spellStart"/>
            <w:r w:rsidRPr="00FA194C">
              <w:rPr>
                <w:bCs/>
              </w:rPr>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4A9B83F3" w14:textId="77777777" w:rsidR="006E615F" w:rsidRPr="006E615F" w:rsidRDefault="006E615F" w:rsidP="00922372">
            <w:pPr>
              <w:rPr>
                <w:lang w:val="en-US"/>
              </w:rPr>
            </w:pPr>
            <w:r w:rsidRPr="00FA194C">
              <w:rPr>
                <w:lang w:val="en-US"/>
              </w:rPr>
              <w:t>Main control unit for charging drive;</w:t>
            </w:r>
          </w:p>
          <w:p w14:paraId="4B21EA7A" w14:textId="77777777" w:rsidR="006E615F" w:rsidRPr="006E615F" w:rsidRDefault="006E615F" w:rsidP="00922372">
            <w:pPr>
              <w:rPr>
                <w:lang w:val="en-US"/>
              </w:rPr>
            </w:pPr>
            <w:r w:rsidRPr="00FA194C">
              <w:rPr>
                <w:lang w:val="en-US"/>
              </w:rPr>
              <w:t>Russian-language interface displaying parameters: pressure, volume, density, flow rate, system status;</w:t>
            </w:r>
          </w:p>
          <w:p w14:paraId="6F2D250E" w14:textId="77777777" w:rsidR="006E615F" w:rsidRPr="006E615F" w:rsidRDefault="006E615F" w:rsidP="00922372">
            <w:pPr>
              <w:rPr>
                <w:lang w:val="en-US"/>
              </w:rPr>
            </w:pPr>
            <w:r w:rsidRPr="00FA194C">
              <w:rPr>
                <w:lang w:val="en-US"/>
              </w:rPr>
              <w:t>Operating modes: automatic, semi-automatic, and manual;</w:t>
            </w:r>
          </w:p>
          <w:p w14:paraId="31F38904" w14:textId="77777777" w:rsidR="006E615F" w:rsidRPr="006E615F" w:rsidRDefault="006E615F" w:rsidP="00922372">
            <w:pPr>
              <w:rPr>
                <w:lang w:val="en-US"/>
              </w:rPr>
            </w:pPr>
            <w:r w:rsidRPr="00FA194C">
              <w:rPr>
                <w:lang w:val="en-US"/>
              </w:rPr>
              <w:lastRenderedPageBreak/>
              <w:t>Control panel located in the operator basket (hydraulic lifting platform);Wireless remote control for explosive charging operations;</w:t>
            </w:r>
          </w:p>
          <w:p w14:paraId="66DC2CC0" w14:textId="77777777" w:rsidR="006E615F" w:rsidRPr="006E615F" w:rsidRDefault="006E615F" w:rsidP="00922372">
            <w:pPr>
              <w:rPr>
                <w:lang w:val="en-US"/>
              </w:rPr>
            </w:pPr>
            <w:r w:rsidRPr="00FA194C">
              <w:rPr>
                <w:lang w:val="en-US"/>
              </w:rPr>
              <w:t>Reporting and data transfer system;</w:t>
            </w:r>
          </w:p>
          <w:p w14:paraId="7A2B377D" w14:textId="27ADBAD6" w:rsidR="006E615F" w:rsidRPr="006E615F" w:rsidRDefault="006E615F" w:rsidP="00A44087">
            <w:pPr>
              <w:spacing w:line="276" w:lineRule="auto"/>
              <w:jc w:val="both"/>
              <w:rPr>
                <w:lang w:val="en-US"/>
              </w:rPr>
            </w:pPr>
            <w:r w:rsidRPr="00FA194C">
              <w:rPr>
                <w:lang w:val="en-US"/>
              </w:rPr>
              <w:t>Data and telemetry: PLC with recipe storage, log retention ≥12 months, export via USB/SD in CSV/JSON, CAN-bus interface, Wi-Fi/4G option, shift-based reporting.</w:t>
            </w:r>
          </w:p>
        </w:tc>
      </w:tr>
      <w:tr w:rsidR="006E615F" w:rsidRPr="00B01F54" w14:paraId="20FC2E6D"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464A33E2" w14:textId="525DADD7" w:rsidR="006E615F" w:rsidRDefault="006E615F" w:rsidP="005D48B1">
            <w:pPr>
              <w:spacing w:line="256" w:lineRule="auto"/>
            </w:pPr>
            <w:r w:rsidRPr="00FA194C">
              <w:lastRenderedPageBreak/>
              <w:t>7.5</w:t>
            </w:r>
          </w:p>
        </w:tc>
        <w:tc>
          <w:tcPr>
            <w:tcW w:w="1315" w:type="pct"/>
            <w:tcBorders>
              <w:top w:val="single" w:sz="4" w:space="0" w:color="auto"/>
              <w:left w:val="single" w:sz="4" w:space="0" w:color="auto"/>
              <w:bottom w:val="single" w:sz="4" w:space="0" w:color="auto"/>
              <w:right w:val="single" w:sz="4" w:space="0" w:color="auto"/>
            </w:tcBorders>
          </w:tcPr>
          <w:p w14:paraId="27B539EC" w14:textId="1108E6D9" w:rsidR="006E615F" w:rsidRDefault="006E615F" w:rsidP="005D48B1">
            <w:pPr>
              <w:spacing w:line="256" w:lineRule="auto"/>
            </w:pPr>
            <w:proofErr w:type="spellStart"/>
            <w:r w:rsidRPr="00FA194C">
              <w:rPr>
                <w:bCs/>
              </w:rPr>
              <w:t>Charging</w:t>
            </w:r>
            <w:proofErr w:type="spellEnd"/>
            <w:r w:rsidRPr="00FA194C">
              <w:rPr>
                <w:bCs/>
              </w:rPr>
              <w:t xml:space="preserve"> </w:t>
            </w:r>
            <w:proofErr w:type="spellStart"/>
            <w:r w:rsidRPr="00FA194C">
              <w:rPr>
                <w:bCs/>
              </w:rPr>
              <w:t>Drive</w:t>
            </w:r>
            <w:proofErr w:type="spellEnd"/>
            <w:r w:rsidRPr="00FA194C">
              <w:rPr>
                <w:bCs/>
              </w:rPr>
              <w:t xml:space="preserve"> </w:t>
            </w:r>
            <w:proofErr w:type="spellStart"/>
            <w:r w:rsidRPr="00FA194C">
              <w:rPr>
                <w:bCs/>
              </w:rPr>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4071EA67" w14:textId="77777777" w:rsidR="006E615F" w:rsidRPr="006E615F" w:rsidRDefault="006E615F" w:rsidP="00922372">
            <w:pPr>
              <w:rPr>
                <w:lang w:val="en-US"/>
              </w:rPr>
            </w:pPr>
            <w:r w:rsidRPr="00FA194C">
              <w:rPr>
                <w:lang w:val="en-US"/>
              </w:rPr>
              <w:t>Hydraulic drive (option for low-voltage / explosion-proof electric drive per Customer agreement);High-precision hydraulic dosing drive with independent pump control;</w:t>
            </w:r>
          </w:p>
          <w:p w14:paraId="6D3A36B9" w14:textId="77777777" w:rsidR="006E615F" w:rsidRPr="006E615F" w:rsidRDefault="006E615F" w:rsidP="00922372">
            <w:pPr>
              <w:rPr>
                <w:lang w:val="en-US"/>
              </w:rPr>
            </w:pPr>
            <w:r w:rsidRPr="00FA194C">
              <w:rPr>
                <w:lang w:val="en-US"/>
              </w:rPr>
              <w:t>Intelligent automatic calibration system for dosing modules;</w:t>
            </w:r>
          </w:p>
          <w:p w14:paraId="6D525815" w14:textId="77777777" w:rsidR="006E615F" w:rsidRPr="006E615F" w:rsidRDefault="006E615F" w:rsidP="00922372">
            <w:pPr>
              <w:rPr>
                <w:lang w:val="en-US"/>
              </w:rPr>
            </w:pPr>
            <w:r w:rsidRPr="00FA194C">
              <w:rPr>
                <w:lang w:val="en-US"/>
              </w:rPr>
              <w:t>Density control of finished explosive via integrated flow and pressure sensors;</w:t>
            </w:r>
          </w:p>
          <w:p w14:paraId="0B0A07A8" w14:textId="77777777" w:rsidR="006E615F" w:rsidRPr="006E615F" w:rsidRDefault="006E615F" w:rsidP="00922372">
            <w:pPr>
              <w:rPr>
                <w:lang w:val="en-US"/>
              </w:rPr>
            </w:pPr>
            <w:r w:rsidRPr="00FA194C">
              <w:rPr>
                <w:lang w:val="en-US"/>
              </w:rPr>
              <w:t>Automatic and manual feed adjustment depending on hole depth and hose resistance;</w:t>
            </w:r>
          </w:p>
          <w:p w14:paraId="6E7BDDE3" w14:textId="1AD46C69" w:rsidR="006E615F" w:rsidRPr="006E615F" w:rsidRDefault="006E615F" w:rsidP="00B0102A">
            <w:pPr>
              <w:spacing w:line="276" w:lineRule="auto"/>
              <w:jc w:val="both"/>
              <w:rPr>
                <w:lang w:val="en-US"/>
              </w:rPr>
            </w:pPr>
            <w:r w:rsidRPr="00FA194C">
              <w:rPr>
                <w:lang w:val="en-US"/>
              </w:rPr>
              <w:t>Self-cleaning mode and flushing system after each operating shift.</w:t>
            </w:r>
          </w:p>
        </w:tc>
      </w:tr>
      <w:tr w:rsidR="005D48B1" w:rsidRPr="00B01F54" w14:paraId="0AD4C8AA"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7DA0C2C2" w14:textId="47BF22F3" w:rsidR="005D48B1" w:rsidRDefault="005D48B1" w:rsidP="005D48B1">
            <w:pPr>
              <w:spacing w:line="256" w:lineRule="auto"/>
            </w:pPr>
            <w:r w:rsidRPr="00FA194C">
              <w:t>7.6</w:t>
            </w:r>
          </w:p>
        </w:tc>
        <w:tc>
          <w:tcPr>
            <w:tcW w:w="1315" w:type="pct"/>
            <w:tcBorders>
              <w:top w:val="single" w:sz="4" w:space="0" w:color="auto"/>
              <w:left w:val="single" w:sz="4" w:space="0" w:color="auto"/>
              <w:bottom w:val="single" w:sz="4" w:space="0" w:color="auto"/>
              <w:right w:val="single" w:sz="4" w:space="0" w:color="auto"/>
            </w:tcBorders>
          </w:tcPr>
          <w:p w14:paraId="1B5C954C" w14:textId="18A2B473" w:rsidR="005D48B1" w:rsidRPr="005D48B1" w:rsidRDefault="005D48B1" w:rsidP="005D48B1">
            <w:pPr>
              <w:spacing w:line="256" w:lineRule="auto"/>
              <w:rPr>
                <w:lang w:val="en-US"/>
              </w:rPr>
            </w:pPr>
            <w:r w:rsidRPr="00FA194C">
              <w:rPr>
                <w:bCs/>
                <w:lang w:val="en-US"/>
              </w:rPr>
              <w:t>Safety Requirements for the MCU</w:t>
            </w:r>
          </w:p>
        </w:tc>
        <w:tc>
          <w:tcPr>
            <w:tcW w:w="3365" w:type="pct"/>
            <w:tcBorders>
              <w:top w:val="single" w:sz="4" w:space="0" w:color="auto"/>
              <w:left w:val="single" w:sz="4" w:space="0" w:color="auto"/>
              <w:bottom w:val="single" w:sz="4" w:space="0" w:color="auto"/>
              <w:right w:val="single" w:sz="4" w:space="0" w:color="auto"/>
            </w:tcBorders>
            <w:vAlign w:val="center"/>
          </w:tcPr>
          <w:p w14:paraId="2FA6DAF7" w14:textId="77777777" w:rsidR="005D48B1" w:rsidRPr="00B01F54" w:rsidRDefault="005D48B1" w:rsidP="00B0102A">
            <w:pPr>
              <w:spacing w:line="276" w:lineRule="auto"/>
              <w:jc w:val="both"/>
              <w:rPr>
                <w:lang w:val="en-US"/>
              </w:rPr>
            </w:pPr>
            <w:r w:rsidRPr="00FA194C">
              <w:rPr>
                <w:lang w:val="en-US"/>
              </w:rPr>
              <w:t>Built-in protective functions: electronic and mechanical interlocks when access to the working area is open; protection against accidental start; emergency stop buttons.</w:t>
            </w:r>
          </w:p>
          <w:p w14:paraId="49D85229" w14:textId="2F2AFBB7" w:rsidR="005D48B1" w:rsidRPr="005D48B1" w:rsidRDefault="005D48B1" w:rsidP="00B0102A">
            <w:pPr>
              <w:spacing w:line="276" w:lineRule="auto"/>
              <w:jc w:val="both"/>
              <w:rPr>
                <w:lang w:val="en-US"/>
              </w:rPr>
            </w:pPr>
            <w:r w:rsidRPr="00FA194C">
              <w:rPr>
                <w:lang w:val="en-US"/>
              </w:rPr>
              <w:t>Protection against static electricity; compliance with explosion-protection requirements (Ex).The equipment must comply with applicable industrial and explosion/fire safety regulations of the EAEU, as well as international standards: ISO, IEC, EN, ATEX/</w:t>
            </w:r>
            <w:proofErr w:type="spellStart"/>
            <w:r w:rsidRPr="00FA194C">
              <w:rPr>
                <w:lang w:val="en-US"/>
              </w:rPr>
              <w:t>IECEx</w:t>
            </w:r>
            <w:proofErr w:type="spellEnd"/>
            <w:r w:rsidRPr="00FA194C">
              <w:rPr>
                <w:lang w:val="en-US"/>
              </w:rPr>
              <w:t>.</w:t>
            </w:r>
          </w:p>
        </w:tc>
      </w:tr>
      <w:tr w:rsidR="005D48B1" w:rsidRPr="00B01F54" w14:paraId="767E599A"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7532AF4B" w14:textId="4565FF64" w:rsidR="005D48B1" w:rsidRPr="006360C9" w:rsidRDefault="005D48B1" w:rsidP="005D48B1">
            <w:pPr>
              <w:spacing w:line="256" w:lineRule="auto"/>
            </w:pPr>
            <w:r w:rsidRPr="00FA194C">
              <w:t>8</w:t>
            </w:r>
          </w:p>
        </w:tc>
        <w:tc>
          <w:tcPr>
            <w:tcW w:w="1315" w:type="pct"/>
            <w:tcBorders>
              <w:top w:val="single" w:sz="4" w:space="0" w:color="auto"/>
              <w:left w:val="single" w:sz="4" w:space="0" w:color="auto"/>
              <w:bottom w:val="single" w:sz="4" w:space="0" w:color="auto"/>
              <w:right w:val="single" w:sz="4" w:space="0" w:color="auto"/>
            </w:tcBorders>
          </w:tcPr>
          <w:p w14:paraId="347BB40D" w14:textId="20C23E81" w:rsidR="005D48B1" w:rsidRPr="006360C9" w:rsidRDefault="005D48B1" w:rsidP="005D48B1">
            <w:pPr>
              <w:spacing w:line="256" w:lineRule="auto"/>
            </w:pPr>
            <w:proofErr w:type="spellStart"/>
            <w:r w:rsidRPr="00FA194C">
              <w:rPr>
                <w:bCs/>
              </w:rPr>
              <w:t>Spare</w:t>
            </w:r>
            <w:proofErr w:type="spellEnd"/>
            <w:r w:rsidRPr="00FA194C">
              <w:rPr>
                <w:bCs/>
              </w:rPr>
              <w:t xml:space="preserve"> </w:t>
            </w:r>
            <w:proofErr w:type="spellStart"/>
            <w:r w:rsidRPr="00FA194C">
              <w:rPr>
                <w:bCs/>
              </w:rPr>
              <w:t>Parts</w:t>
            </w:r>
            <w:proofErr w:type="spellEnd"/>
            <w:r w:rsidRPr="00FA194C">
              <w:rPr>
                <w:bCs/>
              </w:rPr>
              <w:t xml:space="preserve"> </w:t>
            </w:r>
            <w:proofErr w:type="spellStart"/>
            <w:r w:rsidRPr="00FA194C">
              <w:rPr>
                <w:bCs/>
              </w:rPr>
              <w:t>and</w:t>
            </w:r>
            <w:proofErr w:type="spellEnd"/>
            <w:r w:rsidRPr="00FA194C">
              <w:rPr>
                <w:bCs/>
              </w:rPr>
              <w:t xml:space="preserve"> </w:t>
            </w:r>
            <w:proofErr w:type="spellStart"/>
            <w:r w:rsidRPr="00FA194C">
              <w:rPr>
                <w:bCs/>
              </w:rPr>
              <w:t>Tools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1A0A27B6" w14:textId="77777777" w:rsidR="005D48B1" w:rsidRPr="005D48B1" w:rsidRDefault="005D48B1" w:rsidP="00922372">
            <w:pPr>
              <w:rPr>
                <w:lang w:val="en-US"/>
              </w:rPr>
            </w:pPr>
            <w:r w:rsidRPr="00FA194C">
              <w:rPr>
                <w:lang w:val="en-US"/>
              </w:rPr>
              <w:t>1. Supplier must provide a spare parts kit for 2000 operating hours.</w:t>
            </w:r>
          </w:p>
          <w:p w14:paraId="28F35411" w14:textId="77777777" w:rsidR="005D48B1" w:rsidRPr="005D48B1" w:rsidRDefault="005D48B1" w:rsidP="005D48B1">
            <w:pPr>
              <w:rPr>
                <w:lang w:val="en-US"/>
              </w:rPr>
            </w:pPr>
            <w:r w:rsidRPr="00FA194C">
              <w:rPr>
                <w:lang w:val="en-US"/>
              </w:rPr>
              <w:t>2. Special tools required for maintenance.</w:t>
            </w:r>
          </w:p>
          <w:p w14:paraId="08B72E78" w14:textId="19ECE200" w:rsidR="005D48B1" w:rsidRPr="005D48B1" w:rsidRDefault="005D48B1" w:rsidP="005D48B1">
            <w:pPr>
              <w:rPr>
                <w:lang w:val="en-US"/>
              </w:rPr>
            </w:pPr>
            <w:r w:rsidRPr="00FA194C">
              <w:rPr>
                <w:lang w:val="en-US"/>
              </w:rPr>
              <w:t>3. Wheel chocks with mounting brackets.</w:t>
            </w:r>
          </w:p>
        </w:tc>
      </w:tr>
      <w:tr w:rsidR="005D48B1" w:rsidRPr="00B01F54" w14:paraId="0796B71B"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6B2CF6B2" w:rsidR="005D48B1" w:rsidRPr="006360C9" w:rsidRDefault="005D48B1" w:rsidP="005D48B1">
            <w:pPr>
              <w:spacing w:line="256" w:lineRule="auto"/>
            </w:pPr>
            <w:r w:rsidRPr="00FA194C">
              <w:t>9</w:t>
            </w:r>
          </w:p>
        </w:tc>
        <w:tc>
          <w:tcPr>
            <w:tcW w:w="1315" w:type="pct"/>
            <w:tcBorders>
              <w:top w:val="single" w:sz="4" w:space="0" w:color="auto"/>
              <w:left w:val="single" w:sz="4" w:space="0" w:color="auto"/>
              <w:bottom w:val="single" w:sz="4" w:space="0" w:color="auto"/>
              <w:right w:val="single" w:sz="4" w:space="0" w:color="auto"/>
            </w:tcBorders>
          </w:tcPr>
          <w:p w14:paraId="66C0E8B2" w14:textId="3DEB19BE" w:rsidR="005D48B1" w:rsidRPr="006360C9" w:rsidRDefault="005D48B1" w:rsidP="005D48B1">
            <w:pPr>
              <w:spacing w:line="256" w:lineRule="auto"/>
            </w:pPr>
            <w:proofErr w:type="spellStart"/>
            <w:r w:rsidRPr="00FA194C">
              <w:rPr>
                <w:bCs/>
              </w:rPr>
              <w:t>Technical</w:t>
            </w:r>
            <w:proofErr w:type="spellEnd"/>
            <w:r w:rsidRPr="00FA194C">
              <w:rPr>
                <w:bCs/>
              </w:rPr>
              <w:t xml:space="preserve"> </w:t>
            </w:r>
            <w:proofErr w:type="spellStart"/>
            <w:r w:rsidRPr="00FA194C">
              <w:rPr>
                <w:bCs/>
              </w:rPr>
              <w:t>Documentation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2626FB4" w14:textId="77777777" w:rsidR="005D48B1" w:rsidRPr="005D48B1" w:rsidRDefault="005D48B1" w:rsidP="00922372">
            <w:pPr>
              <w:rPr>
                <w:lang w:val="en-US"/>
              </w:rPr>
            </w:pPr>
            <w:r w:rsidRPr="00FA194C">
              <w:rPr>
                <w:lang w:val="en-US"/>
              </w:rPr>
              <w:t>1. Supplier must provide technical documentation together with the equipment (certificates of conformity, technical passports, operation manuals, spare parts catalog, and other required documents for safe operation, customs clearance, and registration in state authorities of the Kyrgyz Republic).</w:t>
            </w:r>
          </w:p>
          <w:p w14:paraId="45643EF5" w14:textId="77777777" w:rsidR="005D48B1" w:rsidRPr="00FA194C" w:rsidRDefault="005D48B1" w:rsidP="00922372">
            <w:pPr>
              <w:rPr>
                <w:lang w:val="en-US"/>
              </w:rPr>
            </w:pPr>
            <w:r w:rsidRPr="00FA194C">
              <w:rPr>
                <w:lang w:val="en-US"/>
              </w:rPr>
              <w:t>2. Operation and Maintenance Manuals — 2 copies.</w:t>
            </w:r>
          </w:p>
          <w:p w14:paraId="31D00C81" w14:textId="77777777" w:rsidR="005D48B1" w:rsidRPr="00FA194C" w:rsidRDefault="005D48B1" w:rsidP="00922372">
            <w:pPr>
              <w:rPr>
                <w:lang w:val="en-US"/>
              </w:rPr>
            </w:pPr>
            <w:r w:rsidRPr="00FA194C">
              <w:rPr>
                <w:lang w:val="en-US"/>
              </w:rPr>
              <w:t>3. Spare Parts Catalog with part numbers — 2 copies.</w:t>
            </w:r>
          </w:p>
          <w:p w14:paraId="157C7FFE" w14:textId="77777777" w:rsidR="005D48B1" w:rsidRPr="00FA194C" w:rsidRDefault="005D48B1" w:rsidP="00922372">
            <w:pPr>
              <w:rPr>
                <w:lang w:val="en-US"/>
              </w:rPr>
            </w:pPr>
            <w:r w:rsidRPr="00FA194C">
              <w:rPr>
                <w:lang w:val="en-US"/>
              </w:rPr>
              <w:t>4. Documentation, dimensional and kinematic drawings, hydraulic and electrical diagrams in PDF (or DXW) format on USB — 2 pcs.</w:t>
            </w:r>
          </w:p>
          <w:p w14:paraId="6446DF8E" w14:textId="77777777" w:rsidR="005D48B1" w:rsidRPr="00FA194C" w:rsidRDefault="005D48B1" w:rsidP="00922372">
            <w:pPr>
              <w:rPr>
                <w:lang w:val="en-US"/>
              </w:rPr>
            </w:pPr>
            <w:r w:rsidRPr="00FA194C">
              <w:rPr>
                <w:lang w:val="en-US"/>
              </w:rPr>
              <w:t>5. Material compatibility protocols with Customer’s emulsion matrix.</w:t>
            </w:r>
          </w:p>
          <w:p w14:paraId="0DFB31D7" w14:textId="77777777" w:rsidR="005D48B1" w:rsidRPr="00FA194C" w:rsidRDefault="005D48B1" w:rsidP="00922372">
            <w:pPr>
              <w:rPr>
                <w:lang w:val="en-US"/>
              </w:rPr>
            </w:pPr>
            <w:r w:rsidRPr="00FA194C">
              <w:rPr>
                <w:lang w:val="en-US"/>
              </w:rPr>
              <w:t>6. Certificate of quality and origin.</w:t>
            </w:r>
          </w:p>
          <w:p w14:paraId="11ABD1A7" w14:textId="78B3C41E" w:rsidR="005D48B1" w:rsidRPr="005D48B1" w:rsidRDefault="005D48B1" w:rsidP="004C014E">
            <w:pPr>
              <w:spacing w:line="276" w:lineRule="auto"/>
              <w:rPr>
                <w:i/>
                <w:iCs/>
                <w:lang w:val="en-US"/>
              </w:rPr>
            </w:pPr>
            <w:r w:rsidRPr="00FA194C">
              <w:rPr>
                <w:lang w:val="en-US"/>
              </w:rPr>
              <w:t>All documents must be provided both in electronic and printed form in Russian language.</w:t>
            </w:r>
          </w:p>
        </w:tc>
      </w:tr>
      <w:tr w:rsidR="005D48B1" w:rsidRPr="00B01F54" w14:paraId="1ABC31FE"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hideMark/>
          </w:tcPr>
          <w:p w14:paraId="5A162CCE" w14:textId="40BD2E06" w:rsidR="005D48B1" w:rsidRPr="006360C9" w:rsidRDefault="005D48B1" w:rsidP="005D48B1">
            <w:pPr>
              <w:spacing w:line="256" w:lineRule="auto"/>
            </w:pPr>
            <w:r w:rsidRPr="00FA194C">
              <w:t>10</w:t>
            </w:r>
          </w:p>
        </w:tc>
        <w:tc>
          <w:tcPr>
            <w:tcW w:w="1315" w:type="pct"/>
            <w:tcBorders>
              <w:top w:val="single" w:sz="4" w:space="0" w:color="auto"/>
              <w:left w:val="single" w:sz="4" w:space="0" w:color="auto"/>
              <w:bottom w:val="single" w:sz="4" w:space="0" w:color="auto"/>
              <w:right w:val="single" w:sz="4" w:space="0" w:color="auto"/>
            </w:tcBorders>
            <w:hideMark/>
          </w:tcPr>
          <w:p w14:paraId="1FC1B73A" w14:textId="4C33822B" w:rsidR="005D48B1" w:rsidRPr="006360C9" w:rsidRDefault="005D48B1" w:rsidP="005D48B1">
            <w:pPr>
              <w:spacing w:line="256" w:lineRule="auto"/>
            </w:pPr>
            <w:proofErr w:type="spellStart"/>
            <w:r w:rsidRPr="00FA194C">
              <w:rPr>
                <w:bCs/>
              </w:rPr>
              <w:t>Warranty</w:t>
            </w:r>
            <w:proofErr w:type="spellEnd"/>
            <w:r w:rsidRPr="00FA194C">
              <w:rPr>
                <w:bCs/>
              </w:rPr>
              <w:t xml:space="preserve"> </w:t>
            </w:r>
            <w:proofErr w:type="spellStart"/>
            <w:r w:rsidRPr="00FA194C">
              <w:rPr>
                <w:bCs/>
              </w:rPr>
              <w:t>Period</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273DB696" w14:textId="77777777" w:rsidR="005D48B1" w:rsidRPr="005D48B1" w:rsidRDefault="005D48B1" w:rsidP="00922372">
            <w:pPr>
              <w:rPr>
                <w:lang w:val="en-US"/>
              </w:rPr>
            </w:pPr>
            <w:r w:rsidRPr="00FA194C">
              <w:rPr>
                <w:lang w:val="en-US"/>
              </w:rPr>
              <w:t>1. Supplier must provide a warranty period of not less than 12–24 months from the commissioning date.</w:t>
            </w:r>
          </w:p>
          <w:p w14:paraId="059252DD" w14:textId="77777777" w:rsidR="005D48B1" w:rsidRPr="00FA194C" w:rsidRDefault="005D48B1" w:rsidP="00922372">
            <w:pPr>
              <w:rPr>
                <w:lang w:val="en-US"/>
              </w:rPr>
            </w:pPr>
            <w:r w:rsidRPr="00FA194C">
              <w:rPr>
                <w:lang w:val="en-US"/>
              </w:rPr>
              <w:t>2. Availability of a service center and spare parts warehouse in the Kyrgyz Republic.</w:t>
            </w:r>
          </w:p>
          <w:p w14:paraId="45EC1AED" w14:textId="77777777" w:rsidR="005D48B1" w:rsidRPr="00B01F54" w:rsidRDefault="005D48B1" w:rsidP="005D48B1">
            <w:pPr>
              <w:rPr>
                <w:lang w:val="en-US"/>
              </w:rPr>
            </w:pPr>
            <w:r w:rsidRPr="00FA194C">
              <w:rPr>
                <w:lang w:val="en-US"/>
              </w:rPr>
              <w:t>3. If no service center/warehouse exists in the Customer’s country, the Supplier must establish necessary arrangements for service support and technical assistance. Equipment shall be operated continuously (24/7).</w:t>
            </w:r>
          </w:p>
          <w:p w14:paraId="659EDE1F" w14:textId="0DD1D855" w:rsidR="005D48B1" w:rsidRPr="005D48B1" w:rsidRDefault="005D48B1" w:rsidP="005D48B1">
            <w:pPr>
              <w:rPr>
                <w:lang w:val="en-US"/>
              </w:rPr>
            </w:pPr>
            <w:r w:rsidRPr="00FA194C">
              <w:rPr>
                <w:lang w:val="en-US"/>
              </w:rPr>
              <w:t xml:space="preserve">4. Supplier must conduct training of Customer personnel at </w:t>
            </w:r>
            <w:proofErr w:type="spellStart"/>
            <w:r w:rsidRPr="00FA194C">
              <w:rPr>
                <w:lang w:val="en-US"/>
              </w:rPr>
              <w:t>Kumtor</w:t>
            </w:r>
            <w:proofErr w:type="spellEnd"/>
            <w:r w:rsidRPr="00FA194C">
              <w:rPr>
                <w:lang w:val="en-US"/>
              </w:rPr>
              <w:t xml:space="preserve"> mine site.</w:t>
            </w:r>
          </w:p>
        </w:tc>
      </w:tr>
      <w:tr w:rsidR="005D48B1" w:rsidRPr="00B01F54" w14:paraId="260D0A24" w14:textId="77777777" w:rsidTr="005D48B1">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2622821E" w:rsidR="005D48B1" w:rsidRPr="006360C9" w:rsidRDefault="005D48B1" w:rsidP="005D48B1">
            <w:pPr>
              <w:spacing w:line="256" w:lineRule="auto"/>
            </w:pPr>
            <w:r w:rsidRPr="00FA194C">
              <w:t>11</w:t>
            </w:r>
          </w:p>
        </w:tc>
        <w:tc>
          <w:tcPr>
            <w:tcW w:w="1315" w:type="pct"/>
            <w:tcBorders>
              <w:top w:val="single" w:sz="4" w:space="0" w:color="auto"/>
              <w:left w:val="single" w:sz="4" w:space="0" w:color="auto"/>
              <w:bottom w:val="single" w:sz="4" w:space="0" w:color="auto"/>
              <w:right w:val="single" w:sz="4" w:space="0" w:color="auto"/>
            </w:tcBorders>
          </w:tcPr>
          <w:p w14:paraId="67DD36CF" w14:textId="682301AC" w:rsidR="005D48B1" w:rsidRPr="006360C9" w:rsidRDefault="005D48B1" w:rsidP="005D48B1">
            <w:pPr>
              <w:spacing w:line="256" w:lineRule="auto"/>
            </w:pPr>
            <w:proofErr w:type="spellStart"/>
            <w:r w:rsidRPr="00FA194C">
              <w:rPr>
                <w:bCs/>
              </w:rPr>
              <w:t>Equipment</w:t>
            </w:r>
            <w:proofErr w:type="spellEnd"/>
            <w:r w:rsidRPr="00FA194C">
              <w:rPr>
                <w:bCs/>
              </w:rPr>
              <w:t xml:space="preserve"> </w:t>
            </w:r>
            <w:proofErr w:type="spellStart"/>
            <w:r w:rsidRPr="00FA194C">
              <w:rPr>
                <w:bCs/>
              </w:rPr>
              <w:t>Acceptance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C8C8668" w14:textId="11C060CC" w:rsidR="005D48B1" w:rsidRPr="005D48B1" w:rsidRDefault="005D48B1" w:rsidP="00A61A4F">
            <w:pPr>
              <w:pStyle w:val="a5"/>
              <w:spacing w:line="276" w:lineRule="auto"/>
              <w:ind w:left="253"/>
              <w:jc w:val="both"/>
            </w:pPr>
            <w:r w:rsidRPr="00FA194C">
              <w:rPr>
                <w:rFonts w:eastAsia="Times New Roman"/>
                <w:lang w:eastAsia="ru-RU"/>
              </w:rPr>
              <w:t xml:space="preserve">Acceptance by quality and quantity shall be performed at the </w:t>
            </w:r>
            <w:proofErr w:type="spellStart"/>
            <w:r w:rsidRPr="00FA194C">
              <w:rPr>
                <w:rFonts w:eastAsia="Times New Roman"/>
                <w:lang w:eastAsia="ru-RU"/>
              </w:rPr>
              <w:t>Kumtor</w:t>
            </w:r>
            <w:proofErr w:type="spellEnd"/>
            <w:r w:rsidRPr="00FA194C">
              <w:rPr>
                <w:rFonts w:eastAsia="Times New Roman"/>
                <w:lang w:eastAsia="ru-RU"/>
              </w:rPr>
              <w:t xml:space="preserve"> mine site with participation of the Supplier’s representative.</w:t>
            </w:r>
          </w:p>
        </w:tc>
      </w:tr>
      <w:tr w:rsidR="005D48B1" w:rsidRPr="00B01F54" w14:paraId="147C63E2" w14:textId="77777777" w:rsidTr="005D48B1">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7D74D81E" w:rsidR="005D48B1" w:rsidRPr="006360C9" w:rsidRDefault="005D48B1" w:rsidP="005D48B1">
            <w:pPr>
              <w:spacing w:line="256" w:lineRule="auto"/>
            </w:pPr>
            <w:r w:rsidRPr="00FA194C">
              <w:t>12</w:t>
            </w:r>
          </w:p>
        </w:tc>
        <w:tc>
          <w:tcPr>
            <w:tcW w:w="1315" w:type="pct"/>
            <w:tcBorders>
              <w:top w:val="single" w:sz="4" w:space="0" w:color="auto"/>
              <w:left w:val="single" w:sz="4" w:space="0" w:color="auto"/>
              <w:bottom w:val="single" w:sz="4" w:space="0" w:color="auto"/>
              <w:right w:val="single" w:sz="4" w:space="0" w:color="auto"/>
            </w:tcBorders>
            <w:hideMark/>
          </w:tcPr>
          <w:p w14:paraId="5CA49D40" w14:textId="74535F6F" w:rsidR="005D48B1" w:rsidRPr="006360C9" w:rsidRDefault="005D48B1" w:rsidP="005D48B1">
            <w:pPr>
              <w:spacing w:line="256" w:lineRule="auto"/>
            </w:pPr>
            <w:proofErr w:type="spellStart"/>
            <w:r w:rsidRPr="00FA194C">
              <w:rPr>
                <w:bCs/>
              </w:rPr>
              <w:t>Commissioning</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19DF994" w14:textId="1ED71A3A" w:rsidR="005D48B1" w:rsidRPr="005D48B1" w:rsidRDefault="005D48B1" w:rsidP="00A61A4F">
            <w:pPr>
              <w:pStyle w:val="a5"/>
              <w:numPr>
                <w:ilvl w:val="0"/>
                <w:numId w:val="3"/>
              </w:numPr>
              <w:spacing w:line="276" w:lineRule="auto"/>
              <w:ind w:left="256" w:hanging="256"/>
            </w:pPr>
            <w:r w:rsidRPr="00FA194C">
              <w:rPr>
                <w:rFonts w:eastAsia="Times New Roman"/>
                <w:lang w:eastAsia="ru-RU"/>
              </w:rPr>
              <w:t>All costs for additional work identified during equipment inspection shall be borne by the Supplier.</w:t>
            </w:r>
          </w:p>
        </w:tc>
      </w:tr>
      <w:tr w:rsidR="005D48B1" w:rsidRPr="00B01F54" w14:paraId="2C28420F" w14:textId="77777777" w:rsidTr="005D48B1">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0A55E4B7" w:rsidR="005D48B1" w:rsidRPr="006360C9" w:rsidRDefault="005D48B1" w:rsidP="005D48B1">
            <w:pPr>
              <w:spacing w:line="256" w:lineRule="auto"/>
            </w:pPr>
            <w:r w:rsidRPr="00FA194C">
              <w:lastRenderedPageBreak/>
              <w:t>13</w:t>
            </w:r>
          </w:p>
        </w:tc>
        <w:tc>
          <w:tcPr>
            <w:tcW w:w="1315" w:type="pct"/>
            <w:tcBorders>
              <w:top w:val="single" w:sz="4" w:space="0" w:color="auto"/>
              <w:left w:val="single" w:sz="4" w:space="0" w:color="auto"/>
              <w:bottom w:val="single" w:sz="4" w:space="0" w:color="auto"/>
              <w:right w:val="single" w:sz="4" w:space="0" w:color="auto"/>
            </w:tcBorders>
            <w:hideMark/>
          </w:tcPr>
          <w:p w14:paraId="7B82B6A4" w14:textId="1105E576" w:rsidR="005D48B1" w:rsidRPr="006360C9" w:rsidRDefault="005D48B1" w:rsidP="005D48B1">
            <w:pPr>
              <w:spacing w:line="256" w:lineRule="auto"/>
            </w:pPr>
            <w:proofErr w:type="spellStart"/>
            <w:r w:rsidRPr="00FA194C">
              <w:rPr>
                <w:bCs/>
              </w:rPr>
              <w:t>Quality</w:t>
            </w:r>
            <w:proofErr w:type="spellEnd"/>
            <w:r w:rsidRPr="00FA194C">
              <w:rPr>
                <w:bCs/>
              </w:rPr>
              <w:t xml:space="preserve"> </w:t>
            </w:r>
            <w:proofErr w:type="spellStart"/>
            <w:r w:rsidRPr="00FA194C">
              <w:rPr>
                <w:bCs/>
              </w:rPr>
              <w:t>Assessment</w:t>
            </w:r>
            <w:proofErr w:type="spellEnd"/>
            <w:r w:rsidRPr="00FA194C">
              <w:rPr>
                <w:bCs/>
              </w:rPr>
              <w:t xml:space="preserve"> </w:t>
            </w:r>
            <w:proofErr w:type="spellStart"/>
            <w:r w:rsidRPr="00FA194C">
              <w:rPr>
                <w:bCs/>
              </w:rPr>
              <w:t>Criteria</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9F5EAC7" w14:textId="77777777" w:rsidR="005D48B1" w:rsidRPr="005D48B1" w:rsidRDefault="005D48B1" w:rsidP="005D48B1">
            <w:pPr>
              <w:rPr>
                <w:lang w:val="en-US"/>
              </w:rPr>
            </w:pPr>
            <w:r w:rsidRPr="00FA194C">
              <w:rPr>
                <w:lang w:val="en-US"/>
              </w:rPr>
              <w:t>1. During the warranty period, equipment performance will be evaluated; performance characteristics must correspond to factory specifications.</w:t>
            </w:r>
          </w:p>
          <w:p w14:paraId="4F4BDB48" w14:textId="2A3CAA76" w:rsidR="005D48B1" w:rsidRPr="005D48B1" w:rsidRDefault="005D48B1" w:rsidP="005D48B1">
            <w:pPr>
              <w:rPr>
                <w:lang w:val="en-US"/>
              </w:rPr>
            </w:pPr>
            <w:r w:rsidRPr="00FA194C">
              <w:rPr>
                <w:lang w:val="en-US"/>
              </w:rPr>
              <w:t>2. In case of non-conformities, Supplier shall bear all associated correction costs.</w:t>
            </w:r>
          </w:p>
        </w:tc>
      </w:tr>
      <w:tr w:rsidR="005D48B1" w:rsidRPr="00B01F54" w14:paraId="134C7498" w14:textId="77777777" w:rsidTr="005D48B1">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18CD3760" w:rsidR="005D48B1" w:rsidRPr="006360C9" w:rsidRDefault="005D48B1" w:rsidP="005D48B1">
            <w:pPr>
              <w:spacing w:line="256" w:lineRule="auto"/>
            </w:pPr>
            <w:r w:rsidRPr="00FA194C">
              <w:t>14</w:t>
            </w:r>
          </w:p>
        </w:tc>
        <w:tc>
          <w:tcPr>
            <w:tcW w:w="1315" w:type="pct"/>
            <w:tcBorders>
              <w:top w:val="single" w:sz="4" w:space="0" w:color="auto"/>
              <w:left w:val="single" w:sz="4" w:space="0" w:color="auto"/>
              <w:bottom w:val="single" w:sz="4" w:space="0" w:color="auto"/>
              <w:right w:val="single" w:sz="4" w:space="0" w:color="auto"/>
            </w:tcBorders>
          </w:tcPr>
          <w:p w14:paraId="5AFB9781" w14:textId="0065D38A" w:rsidR="005D48B1" w:rsidRPr="005D48B1" w:rsidRDefault="005D48B1" w:rsidP="005D48B1">
            <w:pPr>
              <w:spacing w:line="256" w:lineRule="auto"/>
              <w:rPr>
                <w:lang w:val="en-US"/>
              </w:rPr>
            </w:pPr>
            <w:r w:rsidRPr="00FA194C">
              <w:rPr>
                <w:bCs/>
                <w:lang w:val="en-US"/>
              </w:rPr>
              <w:t>Payment Terms and Delivery Schedule</w:t>
            </w:r>
          </w:p>
        </w:tc>
        <w:tc>
          <w:tcPr>
            <w:tcW w:w="3365" w:type="pct"/>
            <w:tcBorders>
              <w:top w:val="single" w:sz="4" w:space="0" w:color="auto"/>
              <w:left w:val="single" w:sz="4" w:space="0" w:color="auto"/>
              <w:bottom w:val="single" w:sz="4" w:space="0" w:color="auto"/>
              <w:right w:val="single" w:sz="4" w:space="0" w:color="auto"/>
            </w:tcBorders>
            <w:vAlign w:val="center"/>
          </w:tcPr>
          <w:p w14:paraId="53D460D0" w14:textId="77777777" w:rsidR="005D48B1" w:rsidRPr="005D48B1" w:rsidRDefault="005D48B1" w:rsidP="00922372">
            <w:pPr>
              <w:rPr>
                <w:lang w:val="en-US"/>
              </w:rPr>
            </w:pPr>
            <w:r w:rsidRPr="00FA194C">
              <w:rPr>
                <w:lang w:val="en-US"/>
              </w:rPr>
              <w:t>1. Payment terms: as per Contract.</w:t>
            </w:r>
          </w:p>
          <w:p w14:paraId="1592DB37" w14:textId="77777777" w:rsidR="005D48B1" w:rsidRPr="00FA194C" w:rsidRDefault="005D48B1" w:rsidP="00922372">
            <w:pPr>
              <w:rPr>
                <w:lang w:val="en-US"/>
              </w:rPr>
            </w:pPr>
            <w:r w:rsidRPr="00FA194C">
              <w:rPr>
                <w:lang w:val="en-US"/>
              </w:rPr>
              <w:t>2. Delivery shall be carried out at the Supplier’s expense and responsibility.</w:t>
            </w:r>
          </w:p>
          <w:p w14:paraId="3DF083AE" w14:textId="77777777" w:rsidR="005D48B1" w:rsidRPr="00FA194C" w:rsidRDefault="005D48B1" w:rsidP="00922372">
            <w:pPr>
              <w:rPr>
                <w:lang w:val="en-US"/>
              </w:rPr>
            </w:pPr>
            <w:r w:rsidRPr="00FA194C">
              <w:rPr>
                <w:lang w:val="en-US"/>
              </w:rPr>
              <w:t>3. Delivery terms: for non-residents of the Kyrgyz Republic — DAP; for residents — DDP.</w:t>
            </w:r>
          </w:p>
          <w:p w14:paraId="4EF8749D" w14:textId="77777777" w:rsidR="005D48B1" w:rsidRPr="00FA194C" w:rsidRDefault="005D48B1" w:rsidP="00922372">
            <w:pPr>
              <w:rPr>
                <w:lang w:val="en-US"/>
              </w:rPr>
            </w:pPr>
            <w:r w:rsidRPr="00FA194C">
              <w:rPr>
                <w:lang w:val="en-US"/>
              </w:rPr>
              <w:t xml:space="preserve">4. Delivery location: Kyrgyz Republic, </w:t>
            </w:r>
            <w:proofErr w:type="spellStart"/>
            <w:r w:rsidRPr="00FA194C">
              <w:rPr>
                <w:lang w:val="en-US"/>
              </w:rPr>
              <w:t>Balykchy</w:t>
            </w:r>
            <w:proofErr w:type="spellEnd"/>
            <w:r w:rsidRPr="00FA194C">
              <w:rPr>
                <w:lang w:val="en-US"/>
              </w:rPr>
              <w:t xml:space="preserve"> city, </w:t>
            </w:r>
            <w:proofErr w:type="spellStart"/>
            <w:r w:rsidRPr="00FA194C">
              <w:rPr>
                <w:lang w:val="en-US"/>
              </w:rPr>
              <w:t>Narynskoe</w:t>
            </w:r>
            <w:proofErr w:type="spellEnd"/>
            <w:r w:rsidRPr="00FA194C">
              <w:rPr>
                <w:lang w:val="en-US"/>
              </w:rPr>
              <w:t xml:space="preserve"> highway, 9.</w:t>
            </w:r>
          </w:p>
          <w:p w14:paraId="010C0A4D" w14:textId="77777777" w:rsidR="005D48B1" w:rsidRPr="00B01F54" w:rsidRDefault="005D48B1" w:rsidP="005D48B1">
            <w:pPr>
              <w:rPr>
                <w:lang w:val="en-US"/>
              </w:rPr>
            </w:pPr>
            <w:r w:rsidRPr="00FA194C">
              <w:rPr>
                <w:lang w:val="en-US"/>
              </w:rPr>
              <w:t>5. Delivery period: up to 120 calendar days from Contract signing.</w:t>
            </w:r>
          </w:p>
          <w:p w14:paraId="00F00716" w14:textId="45F3EA50" w:rsidR="005D48B1" w:rsidRPr="005D48B1" w:rsidRDefault="005D48B1" w:rsidP="005D48B1">
            <w:pPr>
              <w:rPr>
                <w:lang w:val="en-US"/>
              </w:rPr>
            </w:pPr>
            <w:r w:rsidRPr="00FA194C">
              <w:rPr>
                <w:lang w:val="en-US"/>
              </w:rPr>
              <w:t>6. Assembly and commissioning shall be performed within the timeframes established by the Customer.</w:t>
            </w:r>
          </w:p>
        </w:tc>
      </w:tr>
      <w:tr w:rsidR="005D48B1" w:rsidRPr="00B01F54" w14:paraId="5553A30C" w14:textId="77777777" w:rsidTr="005D48B1">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3AB5C647" w:rsidR="005D48B1" w:rsidRPr="006360C9" w:rsidRDefault="005D48B1" w:rsidP="005D48B1">
            <w:pPr>
              <w:spacing w:line="256" w:lineRule="auto"/>
            </w:pPr>
            <w:r w:rsidRPr="00FA194C">
              <w:t>15</w:t>
            </w:r>
          </w:p>
        </w:tc>
        <w:tc>
          <w:tcPr>
            <w:tcW w:w="1315" w:type="pct"/>
            <w:tcBorders>
              <w:top w:val="single" w:sz="4" w:space="0" w:color="auto"/>
              <w:left w:val="single" w:sz="4" w:space="0" w:color="auto"/>
              <w:bottom w:val="single" w:sz="4" w:space="0" w:color="auto"/>
              <w:right w:val="single" w:sz="4" w:space="0" w:color="auto"/>
            </w:tcBorders>
          </w:tcPr>
          <w:p w14:paraId="4B94FE1D" w14:textId="721CBA4F" w:rsidR="005D48B1" w:rsidRPr="006360C9" w:rsidRDefault="005D48B1" w:rsidP="005D48B1">
            <w:pPr>
              <w:spacing w:line="256" w:lineRule="auto"/>
            </w:pPr>
            <w:proofErr w:type="spellStart"/>
            <w:r w:rsidRPr="00FA194C">
              <w:t>Technical</w:t>
            </w:r>
            <w:proofErr w:type="spellEnd"/>
            <w:r w:rsidRPr="00FA194C">
              <w:t xml:space="preserve"> </w:t>
            </w:r>
            <w:proofErr w:type="spellStart"/>
            <w:r w:rsidRPr="00FA194C">
              <w:t>Regulations</w:t>
            </w:r>
            <w:proofErr w:type="spellEnd"/>
            <w:r w:rsidRPr="00FA194C">
              <w:t xml:space="preserve"> </w:t>
            </w:r>
            <w:proofErr w:type="spellStart"/>
            <w:r w:rsidRPr="00FA194C">
              <w:t>and</w:t>
            </w:r>
            <w:proofErr w:type="spellEnd"/>
            <w:r w:rsidRPr="00FA194C">
              <w:t xml:space="preserve"> </w:t>
            </w:r>
            <w:proofErr w:type="spellStart"/>
            <w:r w:rsidRPr="00FA194C">
              <w:t>Standards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DE56B57" w14:textId="362F9F39" w:rsidR="005D48B1" w:rsidRPr="005D48B1" w:rsidRDefault="005D48B1" w:rsidP="00654890">
            <w:pPr>
              <w:spacing w:line="276" w:lineRule="auto"/>
              <w:jc w:val="both"/>
              <w:rPr>
                <w:lang w:val="en-US"/>
              </w:rPr>
            </w:pPr>
            <w:r w:rsidRPr="00FA194C">
              <w:rPr>
                <w:lang w:val="en-US"/>
              </w:rPr>
              <w:t>The equipment must comply with the requirements established by the current Technical Regulations of the Customs Union (TR CU 010/2011) "On Safety of Machinery and Equipment" and other applicable EAEU requirements (if necessary).</w:t>
            </w:r>
          </w:p>
        </w:tc>
      </w:tr>
      <w:tr w:rsidR="005D48B1" w:rsidRPr="00B01F54" w14:paraId="5AF16C3C" w14:textId="77777777" w:rsidTr="005D48B1">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6FA64425" w:rsidR="005D48B1" w:rsidRPr="006360C9" w:rsidRDefault="005D48B1" w:rsidP="005D48B1">
            <w:pPr>
              <w:spacing w:line="256" w:lineRule="auto"/>
            </w:pPr>
            <w:r w:rsidRPr="00FA194C">
              <w:t>16</w:t>
            </w:r>
          </w:p>
        </w:tc>
        <w:tc>
          <w:tcPr>
            <w:tcW w:w="1315" w:type="pct"/>
            <w:tcBorders>
              <w:top w:val="single" w:sz="4" w:space="0" w:color="auto"/>
              <w:left w:val="single" w:sz="4" w:space="0" w:color="auto"/>
              <w:bottom w:val="single" w:sz="4" w:space="0" w:color="auto"/>
              <w:right w:val="single" w:sz="4" w:space="0" w:color="auto"/>
            </w:tcBorders>
          </w:tcPr>
          <w:p w14:paraId="7AF51231" w14:textId="578B4B61" w:rsidR="005D48B1" w:rsidRPr="006360C9" w:rsidRDefault="005D48B1" w:rsidP="005D48B1">
            <w:pPr>
              <w:spacing w:line="256" w:lineRule="auto"/>
            </w:pPr>
            <w:proofErr w:type="spellStart"/>
            <w:r w:rsidRPr="00FA194C">
              <w:t>Safety</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6C7D2DF" w14:textId="15D7ADB2" w:rsidR="005D48B1" w:rsidRPr="005D48B1" w:rsidRDefault="005D48B1" w:rsidP="004C014E">
            <w:pPr>
              <w:spacing w:line="276" w:lineRule="auto"/>
              <w:jc w:val="both"/>
              <w:rPr>
                <w:lang w:val="en-US"/>
              </w:rPr>
            </w:pPr>
            <w:r w:rsidRPr="00FA194C">
              <w:rPr>
                <w:lang w:val="en-US"/>
              </w:rPr>
              <w:t xml:space="preserve">Brake interlock and overload protection systems, fire protection equipment and lighting must comply with the technical </w:t>
            </w:r>
            <w:proofErr w:type="spellStart"/>
            <w:r w:rsidRPr="00FA194C">
              <w:rPr>
                <w:lang w:val="en-US"/>
              </w:rPr>
              <w:t>passports.Moving</w:t>
            </w:r>
            <w:proofErr w:type="spellEnd"/>
            <w:r w:rsidRPr="00FA194C">
              <w:rPr>
                <w:lang w:val="en-US"/>
              </w:rPr>
              <w:t xml:space="preserve"> parts of the equipment that present a hazard to personnel must be guarded, except for parts where guarding is not possible due to their functional purpose. Guards must be supplied complete with the technical devices required for their installation.</w:t>
            </w:r>
          </w:p>
        </w:tc>
      </w:tr>
      <w:tr w:rsidR="005D48B1" w:rsidRPr="00B01F54" w14:paraId="03A1B90D" w14:textId="77777777" w:rsidTr="005D48B1">
        <w:trPr>
          <w:trHeight w:val="526"/>
        </w:trPr>
        <w:tc>
          <w:tcPr>
            <w:tcW w:w="320" w:type="pct"/>
            <w:tcBorders>
              <w:top w:val="single" w:sz="4" w:space="0" w:color="auto"/>
              <w:left w:val="single" w:sz="4" w:space="0" w:color="auto"/>
              <w:bottom w:val="single" w:sz="4" w:space="0" w:color="auto"/>
              <w:right w:val="single" w:sz="4" w:space="0" w:color="auto"/>
            </w:tcBorders>
          </w:tcPr>
          <w:p w14:paraId="61680C9A" w14:textId="4459AFA1" w:rsidR="005D48B1" w:rsidRDefault="005D48B1" w:rsidP="005D48B1">
            <w:pPr>
              <w:spacing w:line="256" w:lineRule="auto"/>
            </w:pPr>
            <w:r w:rsidRPr="00FA194C">
              <w:t>17</w:t>
            </w:r>
          </w:p>
        </w:tc>
        <w:tc>
          <w:tcPr>
            <w:tcW w:w="1315" w:type="pct"/>
            <w:tcBorders>
              <w:top w:val="single" w:sz="4" w:space="0" w:color="auto"/>
              <w:left w:val="single" w:sz="4" w:space="0" w:color="auto"/>
              <w:bottom w:val="single" w:sz="4" w:space="0" w:color="auto"/>
              <w:right w:val="single" w:sz="4" w:space="0" w:color="auto"/>
            </w:tcBorders>
          </w:tcPr>
          <w:p w14:paraId="6FB86235" w14:textId="67781338" w:rsidR="005D48B1" w:rsidRDefault="005D48B1" w:rsidP="005D48B1">
            <w:pPr>
              <w:spacing w:line="256" w:lineRule="auto"/>
            </w:pPr>
            <w:proofErr w:type="spellStart"/>
            <w:r w:rsidRPr="00FA194C">
              <w:t>Note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0F9C8B89" w14:textId="2B867424" w:rsidR="005D48B1" w:rsidRPr="005D48B1" w:rsidRDefault="005D48B1" w:rsidP="00FB7A1D">
            <w:pPr>
              <w:spacing w:line="276" w:lineRule="auto"/>
              <w:jc w:val="both"/>
              <w:rPr>
                <w:lang w:val="en-US"/>
              </w:rPr>
            </w:pPr>
            <w:r w:rsidRPr="00FA194C">
              <w:rPr>
                <w:lang w:val="en-US"/>
              </w:rPr>
              <w:t>The requirements specified in this Technical Specification are indicative and may be adjusted during discussions with potential suppliers.</w:t>
            </w:r>
          </w:p>
        </w:tc>
      </w:tr>
    </w:tbl>
    <w:p w14:paraId="1A11FCB5" w14:textId="77777777" w:rsidR="00870089" w:rsidRPr="005D48B1" w:rsidRDefault="00870089" w:rsidP="00546B2A">
      <w:pPr>
        <w:rPr>
          <w:lang w:val="en-US"/>
        </w:rPr>
      </w:pPr>
    </w:p>
    <w:p w14:paraId="35A49C2B" w14:textId="60FE4D55" w:rsidR="00870089" w:rsidRPr="005D48B1" w:rsidRDefault="00870089" w:rsidP="00546B2A">
      <w:pPr>
        <w:rPr>
          <w:lang w:val="en-US"/>
        </w:rPr>
      </w:pPr>
    </w:p>
    <w:p w14:paraId="5509B9EE" w14:textId="722A541E" w:rsidR="00870089" w:rsidRPr="005D48B1" w:rsidRDefault="00870089" w:rsidP="00546B2A">
      <w:pPr>
        <w:rPr>
          <w:lang w:val="en-US"/>
        </w:rPr>
      </w:pPr>
    </w:p>
    <w:p w14:paraId="29DDA142" w14:textId="358F0A22" w:rsidR="00870089" w:rsidRPr="005D48B1" w:rsidRDefault="00870089" w:rsidP="00546B2A">
      <w:pPr>
        <w:rPr>
          <w:lang w:val="en-US"/>
        </w:rPr>
      </w:pPr>
    </w:p>
    <w:p w14:paraId="6BCE2A1A" w14:textId="5ABBBD0D" w:rsidR="00870089" w:rsidRPr="005D48B1" w:rsidRDefault="00870089" w:rsidP="00546B2A">
      <w:pPr>
        <w:rPr>
          <w:lang w:val="en-US"/>
        </w:rPr>
      </w:pPr>
    </w:p>
    <w:p w14:paraId="1FDD7770" w14:textId="2E8B3544" w:rsidR="00870089" w:rsidRPr="005D48B1" w:rsidRDefault="00870089" w:rsidP="00546B2A">
      <w:pPr>
        <w:rPr>
          <w:lang w:val="en-US"/>
        </w:rPr>
      </w:pPr>
    </w:p>
    <w:p w14:paraId="246A325F" w14:textId="42EEE9FB" w:rsidR="00870089" w:rsidRPr="005D48B1" w:rsidRDefault="00870089" w:rsidP="00546B2A">
      <w:pPr>
        <w:rPr>
          <w:lang w:val="en-US"/>
        </w:rPr>
      </w:pPr>
    </w:p>
    <w:p w14:paraId="12D49B1E" w14:textId="77777777" w:rsidR="004D3F99" w:rsidRPr="005D48B1" w:rsidRDefault="004D3F99" w:rsidP="00870089">
      <w:pPr>
        <w:jc w:val="center"/>
        <w:rPr>
          <w:b/>
          <w:bCs/>
          <w:lang w:val="en-US"/>
        </w:rPr>
      </w:pPr>
    </w:p>
    <w:p w14:paraId="6F85B345" w14:textId="6963A691" w:rsidR="00546B2A" w:rsidRPr="005D48B1" w:rsidRDefault="00546B2A" w:rsidP="00870089">
      <w:pPr>
        <w:rPr>
          <w:lang w:val="en-US"/>
        </w:rPr>
      </w:pPr>
    </w:p>
    <w:sectPr w:rsidR="00546B2A" w:rsidRPr="005D48B1" w:rsidSect="00546B2A">
      <w:pgSz w:w="11906" w:h="16838" w:code="9"/>
      <w:pgMar w:top="810" w:right="1022" w:bottom="810"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53CB5A" w14:textId="77777777" w:rsidR="000A77D7" w:rsidRDefault="000A77D7" w:rsidP="00870089">
      <w:r>
        <w:separator/>
      </w:r>
    </w:p>
  </w:endnote>
  <w:endnote w:type="continuationSeparator" w:id="0">
    <w:p w14:paraId="343D102B" w14:textId="77777777" w:rsidR="000A77D7" w:rsidRDefault="000A77D7" w:rsidP="0087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D54F29" w14:textId="77777777" w:rsidR="000A77D7" w:rsidRDefault="000A77D7" w:rsidP="00870089">
      <w:r>
        <w:separator/>
      </w:r>
    </w:p>
  </w:footnote>
  <w:footnote w:type="continuationSeparator" w:id="0">
    <w:p w14:paraId="3B12D0A9" w14:textId="77777777" w:rsidR="000A77D7" w:rsidRDefault="000A77D7" w:rsidP="008700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nsid w:val="080D0496"/>
    <w:multiLevelType w:val="hybridMultilevel"/>
    <w:tmpl w:val="22A0B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56609B"/>
    <w:multiLevelType w:val="hybridMultilevel"/>
    <w:tmpl w:val="DA7C8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9">
    <w:nsid w:val="208426C1"/>
    <w:multiLevelType w:val="hybridMultilevel"/>
    <w:tmpl w:val="C4D6F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2">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D5202A"/>
    <w:multiLevelType w:val="hybridMultilevel"/>
    <w:tmpl w:val="50984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2779C5"/>
    <w:multiLevelType w:val="hybridMultilevel"/>
    <w:tmpl w:val="95461E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9">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23">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8"/>
  </w:num>
  <w:num w:numId="7">
    <w:abstractNumId w:val="0"/>
  </w:num>
  <w:num w:numId="8">
    <w:abstractNumId w:val="20"/>
  </w:num>
  <w:num w:numId="9">
    <w:abstractNumId w:val="5"/>
  </w:num>
  <w:num w:numId="10">
    <w:abstractNumId w:val="10"/>
  </w:num>
  <w:num w:numId="11">
    <w:abstractNumId w:val="21"/>
  </w:num>
  <w:num w:numId="12">
    <w:abstractNumId w:val="19"/>
  </w:num>
  <w:num w:numId="13">
    <w:abstractNumId w:val="12"/>
  </w:num>
  <w:num w:numId="14">
    <w:abstractNumId w:val="22"/>
  </w:num>
  <w:num w:numId="15">
    <w:abstractNumId w:val="16"/>
  </w:num>
  <w:num w:numId="16">
    <w:abstractNumId w:val="1"/>
  </w:num>
  <w:num w:numId="17">
    <w:abstractNumId w:val="11"/>
  </w:num>
  <w:num w:numId="18">
    <w:abstractNumId w:val="17"/>
  </w:num>
  <w:num w:numId="19">
    <w:abstractNumId w:val="8"/>
  </w:num>
  <w:num w:numId="20">
    <w:abstractNumId w:val="9"/>
  </w:num>
  <w:num w:numId="21">
    <w:abstractNumId w:val="13"/>
  </w:num>
  <w:num w:numId="22">
    <w:abstractNumId w:val="14"/>
  </w:num>
  <w:num w:numId="23">
    <w:abstractNumId w:val="6"/>
  </w:num>
  <w:num w:numId="24">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BFF"/>
    <w:rsid w:val="00001465"/>
    <w:rsid w:val="00003AAA"/>
    <w:rsid w:val="00003CAA"/>
    <w:rsid w:val="00004A4F"/>
    <w:rsid w:val="0001546E"/>
    <w:rsid w:val="00015B1B"/>
    <w:rsid w:val="00021739"/>
    <w:rsid w:val="0002386D"/>
    <w:rsid w:val="00023A46"/>
    <w:rsid w:val="00024622"/>
    <w:rsid w:val="00024FE0"/>
    <w:rsid w:val="000276B0"/>
    <w:rsid w:val="00034A77"/>
    <w:rsid w:val="00037DAB"/>
    <w:rsid w:val="0004179C"/>
    <w:rsid w:val="00044A77"/>
    <w:rsid w:val="000510BD"/>
    <w:rsid w:val="00051FDB"/>
    <w:rsid w:val="00056092"/>
    <w:rsid w:val="00056C7C"/>
    <w:rsid w:val="00064595"/>
    <w:rsid w:val="00064A76"/>
    <w:rsid w:val="000660A5"/>
    <w:rsid w:val="00070C2C"/>
    <w:rsid w:val="00080761"/>
    <w:rsid w:val="000807A4"/>
    <w:rsid w:val="00086AE6"/>
    <w:rsid w:val="00090497"/>
    <w:rsid w:val="00090591"/>
    <w:rsid w:val="0009421A"/>
    <w:rsid w:val="00094AB3"/>
    <w:rsid w:val="000A4E5B"/>
    <w:rsid w:val="000A5AB8"/>
    <w:rsid w:val="000A6796"/>
    <w:rsid w:val="000A685E"/>
    <w:rsid w:val="000A6D74"/>
    <w:rsid w:val="000A77D7"/>
    <w:rsid w:val="000B4379"/>
    <w:rsid w:val="000B7FA0"/>
    <w:rsid w:val="000C1F3A"/>
    <w:rsid w:val="000C4C50"/>
    <w:rsid w:val="000C5801"/>
    <w:rsid w:val="000D17CE"/>
    <w:rsid w:val="000D2555"/>
    <w:rsid w:val="000D5FA5"/>
    <w:rsid w:val="000E6AD9"/>
    <w:rsid w:val="000F0567"/>
    <w:rsid w:val="000F2144"/>
    <w:rsid w:val="000F2B74"/>
    <w:rsid w:val="001052D6"/>
    <w:rsid w:val="00116379"/>
    <w:rsid w:val="00117B55"/>
    <w:rsid w:val="00120477"/>
    <w:rsid w:val="001211F9"/>
    <w:rsid w:val="001253C2"/>
    <w:rsid w:val="001274F1"/>
    <w:rsid w:val="00132EFC"/>
    <w:rsid w:val="001359EE"/>
    <w:rsid w:val="0013645D"/>
    <w:rsid w:val="001446B6"/>
    <w:rsid w:val="00150565"/>
    <w:rsid w:val="001508F6"/>
    <w:rsid w:val="0016310C"/>
    <w:rsid w:val="00165040"/>
    <w:rsid w:val="00166062"/>
    <w:rsid w:val="00172F20"/>
    <w:rsid w:val="001822F8"/>
    <w:rsid w:val="00184480"/>
    <w:rsid w:val="00184DA7"/>
    <w:rsid w:val="0018529D"/>
    <w:rsid w:val="00185FFE"/>
    <w:rsid w:val="001874D8"/>
    <w:rsid w:val="001925B8"/>
    <w:rsid w:val="00195015"/>
    <w:rsid w:val="00197D45"/>
    <w:rsid w:val="00197FBA"/>
    <w:rsid w:val="001A06BA"/>
    <w:rsid w:val="001A1F6C"/>
    <w:rsid w:val="001A29CD"/>
    <w:rsid w:val="001A3394"/>
    <w:rsid w:val="001B464E"/>
    <w:rsid w:val="001B4B41"/>
    <w:rsid w:val="001C317A"/>
    <w:rsid w:val="001C56E4"/>
    <w:rsid w:val="001D7634"/>
    <w:rsid w:val="001F56DC"/>
    <w:rsid w:val="002002A1"/>
    <w:rsid w:val="002014EF"/>
    <w:rsid w:val="002029AA"/>
    <w:rsid w:val="00202B5E"/>
    <w:rsid w:val="00202F16"/>
    <w:rsid w:val="0020322B"/>
    <w:rsid w:val="0021367A"/>
    <w:rsid w:val="00220638"/>
    <w:rsid w:val="00222F47"/>
    <w:rsid w:val="00224FBF"/>
    <w:rsid w:val="00225B90"/>
    <w:rsid w:val="002278CC"/>
    <w:rsid w:val="00230D9B"/>
    <w:rsid w:val="0023162B"/>
    <w:rsid w:val="002331FC"/>
    <w:rsid w:val="00236B79"/>
    <w:rsid w:val="0024499C"/>
    <w:rsid w:val="00244B46"/>
    <w:rsid w:val="0024795E"/>
    <w:rsid w:val="00247CA4"/>
    <w:rsid w:val="00253338"/>
    <w:rsid w:val="00255661"/>
    <w:rsid w:val="0026153F"/>
    <w:rsid w:val="00261E2D"/>
    <w:rsid w:val="00263207"/>
    <w:rsid w:val="002666EB"/>
    <w:rsid w:val="002701E9"/>
    <w:rsid w:val="002707C4"/>
    <w:rsid w:val="00273451"/>
    <w:rsid w:val="00277A77"/>
    <w:rsid w:val="00280F3A"/>
    <w:rsid w:val="002814F5"/>
    <w:rsid w:val="002915B0"/>
    <w:rsid w:val="00297C73"/>
    <w:rsid w:val="002A1B51"/>
    <w:rsid w:val="002A64E5"/>
    <w:rsid w:val="002A6C67"/>
    <w:rsid w:val="002B0294"/>
    <w:rsid w:val="002B0B6A"/>
    <w:rsid w:val="002C1DA5"/>
    <w:rsid w:val="002C37C3"/>
    <w:rsid w:val="002C5695"/>
    <w:rsid w:val="002D4453"/>
    <w:rsid w:val="002D58E4"/>
    <w:rsid w:val="002D5A5C"/>
    <w:rsid w:val="002D5B91"/>
    <w:rsid w:val="002D6D52"/>
    <w:rsid w:val="002E1F53"/>
    <w:rsid w:val="002E48A7"/>
    <w:rsid w:val="002F3E22"/>
    <w:rsid w:val="002F5194"/>
    <w:rsid w:val="003026F6"/>
    <w:rsid w:val="003147BA"/>
    <w:rsid w:val="00314EF6"/>
    <w:rsid w:val="003155D0"/>
    <w:rsid w:val="00322BA8"/>
    <w:rsid w:val="00324394"/>
    <w:rsid w:val="003258D5"/>
    <w:rsid w:val="00330D40"/>
    <w:rsid w:val="00334F74"/>
    <w:rsid w:val="0033513C"/>
    <w:rsid w:val="003361AA"/>
    <w:rsid w:val="00337240"/>
    <w:rsid w:val="00346B65"/>
    <w:rsid w:val="00350DB6"/>
    <w:rsid w:val="003516ED"/>
    <w:rsid w:val="003559ED"/>
    <w:rsid w:val="00361356"/>
    <w:rsid w:val="003652A8"/>
    <w:rsid w:val="003652B6"/>
    <w:rsid w:val="00367BFF"/>
    <w:rsid w:val="00371A3B"/>
    <w:rsid w:val="00371CBD"/>
    <w:rsid w:val="00375446"/>
    <w:rsid w:val="0037764D"/>
    <w:rsid w:val="00381A5B"/>
    <w:rsid w:val="00384EAE"/>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4D05"/>
    <w:rsid w:val="003F082D"/>
    <w:rsid w:val="003F310F"/>
    <w:rsid w:val="003F4A15"/>
    <w:rsid w:val="003F4DBA"/>
    <w:rsid w:val="00400E9F"/>
    <w:rsid w:val="00407064"/>
    <w:rsid w:val="00410574"/>
    <w:rsid w:val="00414ECE"/>
    <w:rsid w:val="00420EE3"/>
    <w:rsid w:val="004215D6"/>
    <w:rsid w:val="004243EC"/>
    <w:rsid w:val="00424735"/>
    <w:rsid w:val="00424AE8"/>
    <w:rsid w:val="00424CFA"/>
    <w:rsid w:val="00425760"/>
    <w:rsid w:val="0042745F"/>
    <w:rsid w:val="00427E2D"/>
    <w:rsid w:val="00432D09"/>
    <w:rsid w:val="00432DBA"/>
    <w:rsid w:val="00434AD2"/>
    <w:rsid w:val="004355B8"/>
    <w:rsid w:val="004411CF"/>
    <w:rsid w:val="00442747"/>
    <w:rsid w:val="00442AF2"/>
    <w:rsid w:val="00455C5B"/>
    <w:rsid w:val="00465D3A"/>
    <w:rsid w:val="0046727B"/>
    <w:rsid w:val="004730BE"/>
    <w:rsid w:val="00475733"/>
    <w:rsid w:val="00482970"/>
    <w:rsid w:val="00482C4C"/>
    <w:rsid w:val="004942FA"/>
    <w:rsid w:val="00494838"/>
    <w:rsid w:val="004964A2"/>
    <w:rsid w:val="004A1F22"/>
    <w:rsid w:val="004A3AE2"/>
    <w:rsid w:val="004A3F6D"/>
    <w:rsid w:val="004B4F6A"/>
    <w:rsid w:val="004C014E"/>
    <w:rsid w:val="004C4621"/>
    <w:rsid w:val="004C4FE7"/>
    <w:rsid w:val="004D0122"/>
    <w:rsid w:val="004D288C"/>
    <w:rsid w:val="004D3902"/>
    <w:rsid w:val="004D3F99"/>
    <w:rsid w:val="004E4649"/>
    <w:rsid w:val="004E58A3"/>
    <w:rsid w:val="004F0645"/>
    <w:rsid w:val="004F5C27"/>
    <w:rsid w:val="004F6EDD"/>
    <w:rsid w:val="005007CC"/>
    <w:rsid w:val="0050690F"/>
    <w:rsid w:val="00506A10"/>
    <w:rsid w:val="00506E0F"/>
    <w:rsid w:val="00510DAA"/>
    <w:rsid w:val="00511C8E"/>
    <w:rsid w:val="00514B0F"/>
    <w:rsid w:val="00515FDD"/>
    <w:rsid w:val="00523359"/>
    <w:rsid w:val="00533552"/>
    <w:rsid w:val="005354D0"/>
    <w:rsid w:val="005357CD"/>
    <w:rsid w:val="005408CC"/>
    <w:rsid w:val="00544AC4"/>
    <w:rsid w:val="00546B2A"/>
    <w:rsid w:val="00547D28"/>
    <w:rsid w:val="005504CF"/>
    <w:rsid w:val="00554309"/>
    <w:rsid w:val="00560952"/>
    <w:rsid w:val="00560E45"/>
    <w:rsid w:val="005616F5"/>
    <w:rsid w:val="00567DEF"/>
    <w:rsid w:val="00572266"/>
    <w:rsid w:val="00577930"/>
    <w:rsid w:val="00577B0F"/>
    <w:rsid w:val="00580E47"/>
    <w:rsid w:val="00590B46"/>
    <w:rsid w:val="005919E3"/>
    <w:rsid w:val="00593F68"/>
    <w:rsid w:val="00597B26"/>
    <w:rsid w:val="005A6205"/>
    <w:rsid w:val="005B093E"/>
    <w:rsid w:val="005B7BE2"/>
    <w:rsid w:val="005D05BF"/>
    <w:rsid w:val="005D0B1A"/>
    <w:rsid w:val="005D48B1"/>
    <w:rsid w:val="005D4972"/>
    <w:rsid w:val="005D57EB"/>
    <w:rsid w:val="005D737C"/>
    <w:rsid w:val="005E3824"/>
    <w:rsid w:val="005E496B"/>
    <w:rsid w:val="005E6333"/>
    <w:rsid w:val="005F1900"/>
    <w:rsid w:val="005F1DB5"/>
    <w:rsid w:val="005F6DBC"/>
    <w:rsid w:val="005F7FF3"/>
    <w:rsid w:val="00602857"/>
    <w:rsid w:val="00603C7C"/>
    <w:rsid w:val="00612271"/>
    <w:rsid w:val="00613F95"/>
    <w:rsid w:val="006147BB"/>
    <w:rsid w:val="00622BB0"/>
    <w:rsid w:val="0062428D"/>
    <w:rsid w:val="00631E0B"/>
    <w:rsid w:val="006360C9"/>
    <w:rsid w:val="0064056D"/>
    <w:rsid w:val="00646D50"/>
    <w:rsid w:val="006478F1"/>
    <w:rsid w:val="0065005D"/>
    <w:rsid w:val="00654890"/>
    <w:rsid w:val="00655B11"/>
    <w:rsid w:val="006565E1"/>
    <w:rsid w:val="0066213D"/>
    <w:rsid w:val="006636E7"/>
    <w:rsid w:val="00671377"/>
    <w:rsid w:val="00671E0C"/>
    <w:rsid w:val="006742B5"/>
    <w:rsid w:val="00684CCA"/>
    <w:rsid w:val="00685BEF"/>
    <w:rsid w:val="006861CF"/>
    <w:rsid w:val="00686AA8"/>
    <w:rsid w:val="00686D9E"/>
    <w:rsid w:val="00696CC6"/>
    <w:rsid w:val="006976FD"/>
    <w:rsid w:val="006A03B1"/>
    <w:rsid w:val="006A286D"/>
    <w:rsid w:val="006A3D18"/>
    <w:rsid w:val="006B014F"/>
    <w:rsid w:val="006B06E5"/>
    <w:rsid w:val="006B0BB8"/>
    <w:rsid w:val="006B1E19"/>
    <w:rsid w:val="006B31BC"/>
    <w:rsid w:val="006B575D"/>
    <w:rsid w:val="006B7F23"/>
    <w:rsid w:val="006C5656"/>
    <w:rsid w:val="006C58D0"/>
    <w:rsid w:val="006C6A84"/>
    <w:rsid w:val="006C73CB"/>
    <w:rsid w:val="006D2FE8"/>
    <w:rsid w:val="006D4CD5"/>
    <w:rsid w:val="006D5140"/>
    <w:rsid w:val="006E538F"/>
    <w:rsid w:val="006E58D3"/>
    <w:rsid w:val="006E615F"/>
    <w:rsid w:val="006E73BB"/>
    <w:rsid w:val="006E7F9D"/>
    <w:rsid w:val="006F1D22"/>
    <w:rsid w:val="006F4CB6"/>
    <w:rsid w:val="007079FD"/>
    <w:rsid w:val="007120A6"/>
    <w:rsid w:val="0071625B"/>
    <w:rsid w:val="0072556B"/>
    <w:rsid w:val="007271CB"/>
    <w:rsid w:val="00727664"/>
    <w:rsid w:val="007277BB"/>
    <w:rsid w:val="00727A97"/>
    <w:rsid w:val="00730589"/>
    <w:rsid w:val="00731280"/>
    <w:rsid w:val="00742E7B"/>
    <w:rsid w:val="0074304D"/>
    <w:rsid w:val="00750AEC"/>
    <w:rsid w:val="00752375"/>
    <w:rsid w:val="00753D8C"/>
    <w:rsid w:val="007620E9"/>
    <w:rsid w:val="0076233D"/>
    <w:rsid w:val="00763D1E"/>
    <w:rsid w:val="00771EB9"/>
    <w:rsid w:val="00772923"/>
    <w:rsid w:val="00773497"/>
    <w:rsid w:val="007734CB"/>
    <w:rsid w:val="007736A1"/>
    <w:rsid w:val="00777391"/>
    <w:rsid w:val="00782F50"/>
    <w:rsid w:val="00784869"/>
    <w:rsid w:val="00785D16"/>
    <w:rsid w:val="00792A45"/>
    <w:rsid w:val="00793064"/>
    <w:rsid w:val="00793B27"/>
    <w:rsid w:val="00795525"/>
    <w:rsid w:val="007971E9"/>
    <w:rsid w:val="0079729D"/>
    <w:rsid w:val="007A23CC"/>
    <w:rsid w:val="007A41F9"/>
    <w:rsid w:val="007A4EE3"/>
    <w:rsid w:val="007A6D37"/>
    <w:rsid w:val="007B4381"/>
    <w:rsid w:val="007B71B2"/>
    <w:rsid w:val="007C0D66"/>
    <w:rsid w:val="007C0D95"/>
    <w:rsid w:val="007C637D"/>
    <w:rsid w:val="007C6EA1"/>
    <w:rsid w:val="007D1BA6"/>
    <w:rsid w:val="007D7C0B"/>
    <w:rsid w:val="007E07BD"/>
    <w:rsid w:val="007E1F4E"/>
    <w:rsid w:val="007E2368"/>
    <w:rsid w:val="007E35CF"/>
    <w:rsid w:val="007E68D0"/>
    <w:rsid w:val="007F59BA"/>
    <w:rsid w:val="007F7E0C"/>
    <w:rsid w:val="008057CE"/>
    <w:rsid w:val="008122CC"/>
    <w:rsid w:val="00812CA6"/>
    <w:rsid w:val="00812ED4"/>
    <w:rsid w:val="0081420F"/>
    <w:rsid w:val="00815FF7"/>
    <w:rsid w:val="00825986"/>
    <w:rsid w:val="00831543"/>
    <w:rsid w:val="008323CF"/>
    <w:rsid w:val="00845F2A"/>
    <w:rsid w:val="008475A6"/>
    <w:rsid w:val="00854FAF"/>
    <w:rsid w:val="00857D96"/>
    <w:rsid w:val="00860B26"/>
    <w:rsid w:val="008632D3"/>
    <w:rsid w:val="00870089"/>
    <w:rsid w:val="00870D34"/>
    <w:rsid w:val="0087675A"/>
    <w:rsid w:val="00880726"/>
    <w:rsid w:val="00884C44"/>
    <w:rsid w:val="008851C1"/>
    <w:rsid w:val="00893BFF"/>
    <w:rsid w:val="008A0B82"/>
    <w:rsid w:val="008A11F2"/>
    <w:rsid w:val="008A26FF"/>
    <w:rsid w:val="008A518B"/>
    <w:rsid w:val="008A670A"/>
    <w:rsid w:val="008B06D1"/>
    <w:rsid w:val="008C1038"/>
    <w:rsid w:val="008C2188"/>
    <w:rsid w:val="008C5FA0"/>
    <w:rsid w:val="008D3C01"/>
    <w:rsid w:val="008E096B"/>
    <w:rsid w:val="008E4340"/>
    <w:rsid w:val="008E53F6"/>
    <w:rsid w:val="008E5682"/>
    <w:rsid w:val="008E7A53"/>
    <w:rsid w:val="008F2A4A"/>
    <w:rsid w:val="008F45C4"/>
    <w:rsid w:val="008F5780"/>
    <w:rsid w:val="008F78D2"/>
    <w:rsid w:val="008F7976"/>
    <w:rsid w:val="00913347"/>
    <w:rsid w:val="00915629"/>
    <w:rsid w:val="00915B2C"/>
    <w:rsid w:val="00916435"/>
    <w:rsid w:val="00916DDB"/>
    <w:rsid w:val="00922A6F"/>
    <w:rsid w:val="00923417"/>
    <w:rsid w:val="009333B0"/>
    <w:rsid w:val="00933B83"/>
    <w:rsid w:val="00935144"/>
    <w:rsid w:val="00936B91"/>
    <w:rsid w:val="009425A7"/>
    <w:rsid w:val="009437B3"/>
    <w:rsid w:val="009457D6"/>
    <w:rsid w:val="00950CB0"/>
    <w:rsid w:val="00954D8F"/>
    <w:rsid w:val="00956040"/>
    <w:rsid w:val="00962A5E"/>
    <w:rsid w:val="00973D13"/>
    <w:rsid w:val="00976C06"/>
    <w:rsid w:val="0098266C"/>
    <w:rsid w:val="00983AA5"/>
    <w:rsid w:val="00984461"/>
    <w:rsid w:val="00986772"/>
    <w:rsid w:val="009921D7"/>
    <w:rsid w:val="00992DEC"/>
    <w:rsid w:val="00996A4F"/>
    <w:rsid w:val="009A1EED"/>
    <w:rsid w:val="009A7883"/>
    <w:rsid w:val="009B42F0"/>
    <w:rsid w:val="009B5104"/>
    <w:rsid w:val="009B5410"/>
    <w:rsid w:val="009B5DB7"/>
    <w:rsid w:val="009B6595"/>
    <w:rsid w:val="009C0150"/>
    <w:rsid w:val="009C6A81"/>
    <w:rsid w:val="009C7246"/>
    <w:rsid w:val="009D2917"/>
    <w:rsid w:val="009E4DC2"/>
    <w:rsid w:val="009E723B"/>
    <w:rsid w:val="009E7E8D"/>
    <w:rsid w:val="009F6DB2"/>
    <w:rsid w:val="00A00F5E"/>
    <w:rsid w:val="00A03428"/>
    <w:rsid w:val="00A05933"/>
    <w:rsid w:val="00A10E71"/>
    <w:rsid w:val="00A133B8"/>
    <w:rsid w:val="00A161E0"/>
    <w:rsid w:val="00A177AD"/>
    <w:rsid w:val="00A17E5B"/>
    <w:rsid w:val="00A2203E"/>
    <w:rsid w:val="00A26266"/>
    <w:rsid w:val="00A26321"/>
    <w:rsid w:val="00A314AE"/>
    <w:rsid w:val="00A32E59"/>
    <w:rsid w:val="00A33B33"/>
    <w:rsid w:val="00A36653"/>
    <w:rsid w:val="00A36E90"/>
    <w:rsid w:val="00A404C2"/>
    <w:rsid w:val="00A40953"/>
    <w:rsid w:val="00A44087"/>
    <w:rsid w:val="00A4499F"/>
    <w:rsid w:val="00A4509E"/>
    <w:rsid w:val="00A46F4E"/>
    <w:rsid w:val="00A47221"/>
    <w:rsid w:val="00A57C26"/>
    <w:rsid w:val="00A61A4F"/>
    <w:rsid w:val="00A6478B"/>
    <w:rsid w:val="00A648B4"/>
    <w:rsid w:val="00A64E7B"/>
    <w:rsid w:val="00A67B6A"/>
    <w:rsid w:val="00A71C8A"/>
    <w:rsid w:val="00A75705"/>
    <w:rsid w:val="00A83AA0"/>
    <w:rsid w:val="00A84C1F"/>
    <w:rsid w:val="00A86296"/>
    <w:rsid w:val="00A94676"/>
    <w:rsid w:val="00A95C0A"/>
    <w:rsid w:val="00A9683D"/>
    <w:rsid w:val="00A96AA0"/>
    <w:rsid w:val="00A976EA"/>
    <w:rsid w:val="00AA27B8"/>
    <w:rsid w:val="00AA5EBB"/>
    <w:rsid w:val="00AA6F08"/>
    <w:rsid w:val="00AB1044"/>
    <w:rsid w:val="00AB64B4"/>
    <w:rsid w:val="00AB7756"/>
    <w:rsid w:val="00AC0BF6"/>
    <w:rsid w:val="00AC4754"/>
    <w:rsid w:val="00AC4808"/>
    <w:rsid w:val="00AC624F"/>
    <w:rsid w:val="00AD049C"/>
    <w:rsid w:val="00AD0AA4"/>
    <w:rsid w:val="00AD2274"/>
    <w:rsid w:val="00AD5D3C"/>
    <w:rsid w:val="00AD5DFC"/>
    <w:rsid w:val="00AE1D40"/>
    <w:rsid w:val="00AE3ED0"/>
    <w:rsid w:val="00AE62E5"/>
    <w:rsid w:val="00AF019E"/>
    <w:rsid w:val="00AF1C6D"/>
    <w:rsid w:val="00AF5314"/>
    <w:rsid w:val="00AF7A69"/>
    <w:rsid w:val="00B0102A"/>
    <w:rsid w:val="00B01F54"/>
    <w:rsid w:val="00B0254C"/>
    <w:rsid w:val="00B029A5"/>
    <w:rsid w:val="00B02B15"/>
    <w:rsid w:val="00B05421"/>
    <w:rsid w:val="00B16CDA"/>
    <w:rsid w:val="00B23949"/>
    <w:rsid w:val="00B43707"/>
    <w:rsid w:val="00B44105"/>
    <w:rsid w:val="00B51D16"/>
    <w:rsid w:val="00B5371E"/>
    <w:rsid w:val="00B5388C"/>
    <w:rsid w:val="00B558D9"/>
    <w:rsid w:val="00B565AA"/>
    <w:rsid w:val="00B569B6"/>
    <w:rsid w:val="00B57E41"/>
    <w:rsid w:val="00B646B1"/>
    <w:rsid w:val="00B66D09"/>
    <w:rsid w:val="00B70768"/>
    <w:rsid w:val="00B71F75"/>
    <w:rsid w:val="00B765CB"/>
    <w:rsid w:val="00B8302C"/>
    <w:rsid w:val="00B8626E"/>
    <w:rsid w:val="00B86DC8"/>
    <w:rsid w:val="00B913AA"/>
    <w:rsid w:val="00BA1445"/>
    <w:rsid w:val="00BA3B75"/>
    <w:rsid w:val="00BA3E8E"/>
    <w:rsid w:val="00BA3EC8"/>
    <w:rsid w:val="00BA3F66"/>
    <w:rsid w:val="00BB4FD6"/>
    <w:rsid w:val="00BC1B64"/>
    <w:rsid w:val="00BC1ECC"/>
    <w:rsid w:val="00BC2CA7"/>
    <w:rsid w:val="00BD2EA1"/>
    <w:rsid w:val="00BD308B"/>
    <w:rsid w:val="00BD397A"/>
    <w:rsid w:val="00BD632D"/>
    <w:rsid w:val="00BD6BE9"/>
    <w:rsid w:val="00BD744E"/>
    <w:rsid w:val="00BE0400"/>
    <w:rsid w:val="00BE1BFB"/>
    <w:rsid w:val="00BE602A"/>
    <w:rsid w:val="00BF691A"/>
    <w:rsid w:val="00C00DC1"/>
    <w:rsid w:val="00C07359"/>
    <w:rsid w:val="00C1370E"/>
    <w:rsid w:val="00C16F70"/>
    <w:rsid w:val="00C2077B"/>
    <w:rsid w:val="00C20F7D"/>
    <w:rsid w:val="00C21913"/>
    <w:rsid w:val="00C366BD"/>
    <w:rsid w:val="00C40EBE"/>
    <w:rsid w:val="00C40EC1"/>
    <w:rsid w:val="00C41088"/>
    <w:rsid w:val="00C42105"/>
    <w:rsid w:val="00C43862"/>
    <w:rsid w:val="00C531C4"/>
    <w:rsid w:val="00C53802"/>
    <w:rsid w:val="00C602B0"/>
    <w:rsid w:val="00C662D0"/>
    <w:rsid w:val="00C70B4D"/>
    <w:rsid w:val="00C75B34"/>
    <w:rsid w:val="00C779E2"/>
    <w:rsid w:val="00C823B3"/>
    <w:rsid w:val="00C826AC"/>
    <w:rsid w:val="00C8642A"/>
    <w:rsid w:val="00C90052"/>
    <w:rsid w:val="00C9038B"/>
    <w:rsid w:val="00C908F5"/>
    <w:rsid w:val="00C97B79"/>
    <w:rsid w:val="00CA0847"/>
    <w:rsid w:val="00CA4A5D"/>
    <w:rsid w:val="00CB1184"/>
    <w:rsid w:val="00CB13E5"/>
    <w:rsid w:val="00CB5C6F"/>
    <w:rsid w:val="00CB62DC"/>
    <w:rsid w:val="00CB761C"/>
    <w:rsid w:val="00CC2456"/>
    <w:rsid w:val="00CC32DC"/>
    <w:rsid w:val="00CC36E7"/>
    <w:rsid w:val="00CC7A2D"/>
    <w:rsid w:val="00CE0AA6"/>
    <w:rsid w:val="00CE1F42"/>
    <w:rsid w:val="00CE44E7"/>
    <w:rsid w:val="00CE7B9C"/>
    <w:rsid w:val="00CF7501"/>
    <w:rsid w:val="00D026C2"/>
    <w:rsid w:val="00D14738"/>
    <w:rsid w:val="00D147C9"/>
    <w:rsid w:val="00D21F36"/>
    <w:rsid w:val="00D24969"/>
    <w:rsid w:val="00D26A14"/>
    <w:rsid w:val="00D31D4A"/>
    <w:rsid w:val="00D32470"/>
    <w:rsid w:val="00D33533"/>
    <w:rsid w:val="00D371AD"/>
    <w:rsid w:val="00D37D38"/>
    <w:rsid w:val="00D40A3A"/>
    <w:rsid w:val="00D427F1"/>
    <w:rsid w:val="00D432F3"/>
    <w:rsid w:val="00D465A5"/>
    <w:rsid w:val="00D51504"/>
    <w:rsid w:val="00D51B4E"/>
    <w:rsid w:val="00D51EF9"/>
    <w:rsid w:val="00D554CF"/>
    <w:rsid w:val="00D55FF6"/>
    <w:rsid w:val="00D56947"/>
    <w:rsid w:val="00D71F20"/>
    <w:rsid w:val="00D73589"/>
    <w:rsid w:val="00D80CFD"/>
    <w:rsid w:val="00D8243C"/>
    <w:rsid w:val="00D84A4E"/>
    <w:rsid w:val="00D868EB"/>
    <w:rsid w:val="00D86BBC"/>
    <w:rsid w:val="00D87D7C"/>
    <w:rsid w:val="00D94BE5"/>
    <w:rsid w:val="00D94EDB"/>
    <w:rsid w:val="00DA2669"/>
    <w:rsid w:val="00DA2829"/>
    <w:rsid w:val="00DA2BC2"/>
    <w:rsid w:val="00DB0ED4"/>
    <w:rsid w:val="00DB3674"/>
    <w:rsid w:val="00DB415E"/>
    <w:rsid w:val="00DB4369"/>
    <w:rsid w:val="00DC2521"/>
    <w:rsid w:val="00DC38C0"/>
    <w:rsid w:val="00DC4079"/>
    <w:rsid w:val="00DC567A"/>
    <w:rsid w:val="00DC6668"/>
    <w:rsid w:val="00DD0F83"/>
    <w:rsid w:val="00DD341D"/>
    <w:rsid w:val="00DD37A3"/>
    <w:rsid w:val="00DE4A62"/>
    <w:rsid w:val="00DE54FF"/>
    <w:rsid w:val="00DE5F5D"/>
    <w:rsid w:val="00DF101F"/>
    <w:rsid w:val="00DF69C5"/>
    <w:rsid w:val="00E040BF"/>
    <w:rsid w:val="00E1214E"/>
    <w:rsid w:val="00E15CDF"/>
    <w:rsid w:val="00E17CE4"/>
    <w:rsid w:val="00E32893"/>
    <w:rsid w:val="00E344C9"/>
    <w:rsid w:val="00E349CC"/>
    <w:rsid w:val="00E35CC9"/>
    <w:rsid w:val="00E35DD5"/>
    <w:rsid w:val="00E44CFD"/>
    <w:rsid w:val="00E46137"/>
    <w:rsid w:val="00E470FC"/>
    <w:rsid w:val="00E538CA"/>
    <w:rsid w:val="00E547B2"/>
    <w:rsid w:val="00E62D39"/>
    <w:rsid w:val="00E71799"/>
    <w:rsid w:val="00E73540"/>
    <w:rsid w:val="00E74608"/>
    <w:rsid w:val="00E8197E"/>
    <w:rsid w:val="00E82EF0"/>
    <w:rsid w:val="00E918E7"/>
    <w:rsid w:val="00EB0BAB"/>
    <w:rsid w:val="00EB5C10"/>
    <w:rsid w:val="00EB7D15"/>
    <w:rsid w:val="00EC05E0"/>
    <w:rsid w:val="00EC0AB8"/>
    <w:rsid w:val="00EC1E5B"/>
    <w:rsid w:val="00EC3059"/>
    <w:rsid w:val="00EC6E52"/>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5F46"/>
    <w:rsid w:val="00F07726"/>
    <w:rsid w:val="00F161E8"/>
    <w:rsid w:val="00F174EF"/>
    <w:rsid w:val="00F20D7C"/>
    <w:rsid w:val="00F2266E"/>
    <w:rsid w:val="00F22A47"/>
    <w:rsid w:val="00F230D1"/>
    <w:rsid w:val="00F25F2B"/>
    <w:rsid w:val="00F304DD"/>
    <w:rsid w:val="00F31449"/>
    <w:rsid w:val="00F34095"/>
    <w:rsid w:val="00F3554E"/>
    <w:rsid w:val="00F3723D"/>
    <w:rsid w:val="00F4198E"/>
    <w:rsid w:val="00F44D6D"/>
    <w:rsid w:val="00F5165E"/>
    <w:rsid w:val="00F52DFC"/>
    <w:rsid w:val="00F55440"/>
    <w:rsid w:val="00F5594A"/>
    <w:rsid w:val="00F560B6"/>
    <w:rsid w:val="00F57EB8"/>
    <w:rsid w:val="00F64495"/>
    <w:rsid w:val="00F679BA"/>
    <w:rsid w:val="00F75FDF"/>
    <w:rsid w:val="00F77C38"/>
    <w:rsid w:val="00F81615"/>
    <w:rsid w:val="00F918AA"/>
    <w:rsid w:val="00F979F3"/>
    <w:rsid w:val="00FA37C6"/>
    <w:rsid w:val="00FA5A5F"/>
    <w:rsid w:val="00FB1C56"/>
    <w:rsid w:val="00FC2BB9"/>
    <w:rsid w:val="00FC733F"/>
    <w:rsid w:val="00FC769B"/>
    <w:rsid w:val="00FD6DD6"/>
    <w:rsid w:val="00FD7587"/>
    <w:rsid w:val="00FE3BD7"/>
    <w:rsid w:val="00FE4111"/>
    <w:rsid w:val="00FF10A5"/>
    <w:rsid w:val="00FF3E88"/>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header"/>
    <w:basedOn w:val="a"/>
    <w:link w:val="ac"/>
    <w:uiPriority w:val="99"/>
    <w:unhideWhenUsed/>
    <w:rsid w:val="00870089"/>
    <w:pPr>
      <w:tabs>
        <w:tab w:val="center" w:pos="4844"/>
        <w:tab w:val="right" w:pos="9689"/>
      </w:tabs>
    </w:pPr>
  </w:style>
  <w:style w:type="character" w:customStyle="1" w:styleId="ac">
    <w:name w:val="Верхний колонтитул Знак"/>
    <w:basedOn w:val="a0"/>
    <w:link w:val="ab"/>
    <w:uiPriority w:val="99"/>
    <w:rsid w:val="00870089"/>
    <w:rPr>
      <w:rFonts w:ascii="Times New Roman" w:eastAsia="Times New Roman" w:hAnsi="Times New Roman" w:cs="Times New Roman"/>
      <w:sz w:val="24"/>
      <w:szCs w:val="24"/>
      <w:lang w:val="ru-RU" w:eastAsia="ru-RU"/>
    </w:rPr>
  </w:style>
  <w:style w:type="paragraph" w:styleId="ad">
    <w:name w:val="footer"/>
    <w:basedOn w:val="a"/>
    <w:link w:val="ae"/>
    <w:uiPriority w:val="99"/>
    <w:unhideWhenUsed/>
    <w:rsid w:val="00870089"/>
    <w:pPr>
      <w:tabs>
        <w:tab w:val="center" w:pos="4844"/>
        <w:tab w:val="right" w:pos="9689"/>
      </w:tabs>
    </w:pPr>
  </w:style>
  <w:style w:type="character" w:customStyle="1" w:styleId="ae">
    <w:name w:val="Нижний колонтитул Знак"/>
    <w:basedOn w:val="a0"/>
    <w:link w:val="ad"/>
    <w:uiPriority w:val="99"/>
    <w:rsid w:val="00870089"/>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header"/>
    <w:basedOn w:val="a"/>
    <w:link w:val="ac"/>
    <w:uiPriority w:val="99"/>
    <w:unhideWhenUsed/>
    <w:rsid w:val="00870089"/>
    <w:pPr>
      <w:tabs>
        <w:tab w:val="center" w:pos="4844"/>
        <w:tab w:val="right" w:pos="9689"/>
      </w:tabs>
    </w:pPr>
  </w:style>
  <w:style w:type="character" w:customStyle="1" w:styleId="ac">
    <w:name w:val="Верхний колонтитул Знак"/>
    <w:basedOn w:val="a0"/>
    <w:link w:val="ab"/>
    <w:uiPriority w:val="99"/>
    <w:rsid w:val="00870089"/>
    <w:rPr>
      <w:rFonts w:ascii="Times New Roman" w:eastAsia="Times New Roman" w:hAnsi="Times New Roman" w:cs="Times New Roman"/>
      <w:sz w:val="24"/>
      <w:szCs w:val="24"/>
      <w:lang w:val="ru-RU" w:eastAsia="ru-RU"/>
    </w:rPr>
  </w:style>
  <w:style w:type="paragraph" w:styleId="ad">
    <w:name w:val="footer"/>
    <w:basedOn w:val="a"/>
    <w:link w:val="ae"/>
    <w:uiPriority w:val="99"/>
    <w:unhideWhenUsed/>
    <w:rsid w:val="00870089"/>
    <w:pPr>
      <w:tabs>
        <w:tab w:val="center" w:pos="4844"/>
        <w:tab w:val="right" w:pos="9689"/>
      </w:tabs>
    </w:pPr>
  </w:style>
  <w:style w:type="character" w:customStyle="1" w:styleId="ae">
    <w:name w:val="Нижний колонтитул Знак"/>
    <w:basedOn w:val="a0"/>
    <w:link w:val="ad"/>
    <w:uiPriority w:val="99"/>
    <w:rsid w:val="0087008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98168">
      <w:bodyDiv w:val="1"/>
      <w:marLeft w:val="0"/>
      <w:marRight w:val="0"/>
      <w:marTop w:val="0"/>
      <w:marBottom w:val="0"/>
      <w:divBdr>
        <w:top w:val="none" w:sz="0" w:space="0" w:color="auto"/>
        <w:left w:val="none" w:sz="0" w:space="0" w:color="auto"/>
        <w:bottom w:val="none" w:sz="0" w:space="0" w:color="auto"/>
        <w:right w:val="none" w:sz="0" w:space="0" w:color="auto"/>
      </w:divBdr>
      <w:divsChild>
        <w:div w:id="1484198049">
          <w:marLeft w:val="0"/>
          <w:marRight w:val="0"/>
          <w:marTop w:val="0"/>
          <w:marBottom w:val="0"/>
          <w:divBdr>
            <w:top w:val="none" w:sz="0" w:space="0" w:color="auto"/>
            <w:left w:val="none" w:sz="0" w:space="0" w:color="auto"/>
            <w:bottom w:val="none" w:sz="0" w:space="0" w:color="auto"/>
            <w:right w:val="none" w:sz="0" w:space="0" w:color="auto"/>
          </w:divBdr>
          <w:divsChild>
            <w:div w:id="459425429">
              <w:marLeft w:val="0"/>
              <w:marRight w:val="0"/>
              <w:marTop w:val="0"/>
              <w:marBottom w:val="0"/>
              <w:divBdr>
                <w:top w:val="none" w:sz="0" w:space="0" w:color="auto"/>
                <w:left w:val="none" w:sz="0" w:space="0" w:color="auto"/>
                <w:bottom w:val="none" w:sz="0" w:space="0" w:color="auto"/>
                <w:right w:val="none" w:sz="0" w:space="0" w:color="auto"/>
              </w:divBdr>
              <w:divsChild>
                <w:div w:id="1406755747">
                  <w:marLeft w:val="0"/>
                  <w:marRight w:val="0"/>
                  <w:marTop w:val="0"/>
                  <w:marBottom w:val="0"/>
                  <w:divBdr>
                    <w:top w:val="none" w:sz="0" w:space="0" w:color="auto"/>
                    <w:left w:val="none" w:sz="0" w:space="0" w:color="auto"/>
                    <w:bottom w:val="none" w:sz="0" w:space="0" w:color="auto"/>
                    <w:right w:val="none" w:sz="0" w:space="0" w:color="auto"/>
                  </w:divBdr>
                  <w:divsChild>
                    <w:div w:id="907614882">
                      <w:marLeft w:val="0"/>
                      <w:marRight w:val="0"/>
                      <w:marTop w:val="0"/>
                      <w:marBottom w:val="0"/>
                      <w:divBdr>
                        <w:top w:val="none" w:sz="0" w:space="0" w:color="auto"/>
                        <w:left w:val="none" w:sz="0" w:space="0" w:color="auto"/>
                        <w:bottom w:val="none" w:sz="0" w:space="0" w:color="auto"/>
                        <w:right w:val="none" w:sz="0" w:space="0" w:color="auto"/>
                      </w:divBdr>
                      <w:divsChild>
                        <w:div w:id="562254295">
                          <w:marLeft w:val="0"/>
                          <w:marRight w:val="0"/>
                          <w:marTop w:val="0"/>
                          <w:marBottom w:val="0"/>
                          <w:divBdr>
                            <w:top w:val="none" w:sz="0" w:space="0" w:color="auto"/>
                            <w:left w:val="none" w:sz="0" w:space="0" w:color="auto"/>
                            <w:bottom w:val="none" w:sz="0" w:space="0" w:color="auto"/>
                            <w:right w:val="none" w:sz="0" w:space="0" w:color="auto"/>
                          </w:divBdr>
                          <w:divsChild>
                            <w:div w:id="184339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1703237">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085FB0-4156-470A-94F0-B56841223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1843</Words>
  <Characters>10506</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admin</cp:lastModifiedBy>
  <cp:revision>8</cp:revision>
  <cp:lastPrinted>2025-09-04T13:29:00Z</cp:lastPrinted>
  <dcterms:created xsi:type="dcterms:W3CDTF">2025-10-10T12:57:00Z</dcterms:created>
  <dcterms:modified xsi:type="dcterms:W3CDTF">2025-10-31T10:23:00Z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